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58D35" w14:textId="1A70FE5F" w:rsidR="00AD5701" w:rsidRPr="000A773F" w:rsidRDefault="00596ABA" w:rsidP="00F065C6">
      <w:pPr>
        <w:spacing w:after="0" w:line="240" w:lineRule="auto"/>
        <w:jc w:val="center"/>
        <w:rPr>
          <w:rFonts w:ascii="GHEA Grapalat" w:eastAsia="GHEA Grapalat" w:hAnsi="GHEA Grapalat" w:cs="GHEA Grapalat"/>
          <w:b/>
          <w:bCs/>
          <w:color w:val="000000"/>
        </w:rPr>
      </w:pPr>
      <w:r w:rsidRPr="000A773F">
        <w:rPr>
          <w:rFonts w:ascii="GHEA Grapalat" w:eastAsia="GHEA Grapalat" w:hAnsi="GHEA Grapalat" w:cs="GHEA Grapalat"/>
          <w:b/>
          <w:bCs/>
        </w:rPr>
        <w:t>ТЕХНИЧЕСКОЕ ЗАДАНИЕ  - ГРАФИК ЗАКУПОК</w:t>
      </w:r>
      <w:r w:rsidRPr="000A773F">
        <w:rPr>
          <w:rFonts w:ascii="GHEA Grapalat" w:eastAsia="GHEA Grapalat" w:hAnsi="GHEA Grapalat" w:cs="GHEA Grapalat"/>
          <w:b/>
          <w:bCs/>
        </w:rPr>
        <w:br/>
      </w:r>
      <w:r w:rsidR="00F065C6" w:rsidRPr="000A773F">
        <w:rPr>
          <w:rFonts w:ascii="GHEA Grapalat" w:eastAsia="GHEA Grapalat" w:hAnsi="GHEA Grapalat" w:cs="GHEA Grapalat"/>
          <w:b/>
          <w:bCs/>
          <w:color w:val="000000"/>
        </w:rPr>
        <w:br/>
      </w:r>
    </w:p>
    <w:tbl>
      <w:tblPr>
        <w:tblStyle w:val="a2"/>
        <w:tblW w:w="1629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1843"/>
        <w:gridCol w:w="5670"/>
        <w:gridCol w:w="993"/>
        <w:gridCol w:w="1139"/>
        <w:gridCol w:w="1134"/>
        <w:gridCol w:w="1554"/>
        <w:gridCol w:w="2976"/>
      </w:tblGrid>
      <w:tr w:rsidR="00700047" w:rsidRPr="000A773F" w14:paraId="1E696A9A" w14:textId="77777777" w:rsidTr="00BB1FCE">
        <w:trPr>
          <w:trHeight w:val="104"/>
          <w:jc w:val="center"/>
        </w:trPr>
        <w:tc>
          <w:tcPr>
            <w:tcW w:w="988" w:type="dxa"/>
            <w:vMerge w:val="restart"/>
            <w:vAlign w:val="center"/>
          </w:tcPr>
          <w:p w14:paraId="2887898E" w14:textId="2BB5AD66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color w:val="000000"/>
              </w:rPr>
              <w:br/>
            </w:r>
            <w:r w:rsidRPr="000A773F">
              <w:rPr>
                <w:rFonts w:ascii="GHEA Grapalat" w:eastAsia="GHEA Grapalat" w:hAnsi="GHEA Grapalat" w:cs="GHEA Grapalat"/>
                <w:b/>
                <w:bCs/>
              </w:rPr>
              <w:t>№</w:t>
            </w:r>
          </w:p>
        </w:tc>
        <w:tc>
          <w:tcPr>
            <w:tcW w:w="1843" w:type="dxa"/>
            <w:vMerge w:val="restart"/>
            <w:vAlign w:val="center"/>
          </w:tcPr>
          <w:p w14:paraId="72B4C4A1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Промежуточный код, предусмотренный планом закупок в соответствии с CPV</w:t>
            </w:r>
          </w:p>
        </w:tc>
        <w:tc>
          <w:tcPr>
            <w:tcW w:w="5670" w:type="dxa"/>
            <w:vMerge w:val="restart"/>
            <w:vAlign w:val="center"/>
          </w:tcPr>
          <w:p w14:paraId="1BE84F99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Техническое задание</w:t>
            </w:r>
          </w:p>
        </w:tc>
        <w:tc>
          <w:tcPr>
            <w:tcW w:w="993" w:type="dxa"/>
            <w:vMerge w:val="restart"/>
            <w:vAlign w:val="center"/>
          </w:tcPr>
          <w:p w14:paraId="3A4264D8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Ед.изм</w:t>
            </w:r>
          </w:p>
        </w:tc>
        <w:tc>
          <w:tcPr>
            <w:tcW w:w="1139" w:type="dxa"/>
            <w:vMerge w:val="restart"/>
            <w:vAlign w:val="center"/>
          </w:tcPr>
          <w:p w14:paraId="20237828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Общая цена</w:t>
            </w:r>
          </w:p>
        </w:tc>
        <w:tc>
          <w:tcPr>
            <w:tcW w:w="1134" w:type="dxa"/>
            <w:vMerge w:val="restart"/>
            <w:vAlign w:val="center"/>
          </w:tcPr>
          <w:p w14:paraId="0BC5472A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Общее кол-во</w:t>
            </w:r>
          </w:p>
        </w:tc>
        <w:tc>
          <w:tcPr>
            <w:tcW w:w="4530" w:type="dxa"/>
            <w:gridSpan w:val="2"/>
            <w:vAlign w:val="center"/>
          </w:tcPr>
          <w:p w14:paraId="2A47C550" w14:textId="06A84A0B" w:rsidR="00700047" w:rsidRPr="000A773F" w:rsidRDefault="00F065C6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П</w:t>
            </w:r>
            <w:r w:rsidR="00596ABA" w:rsidRPr="000A773F">
              <w:rPr>
                <w:rFonts w:ascii="GHEA Grapalat" w:eastAsia="GHEA Grapalat" w:hAnsi="GHEA Grapalat" w:cs="GHEA Grapalat"/>
                <w:b/>
                <w:bCs/>
              </w:rPr>
              <w:t>редоставления</w:t>
            </w:r>
          </w:p>
        </w:tc>
      </w:tr>
      <w:tr w:rsidR="00700047" w:rsidRPr="000A773F" w14:paraId="7B5CF995" w14:textId="77777777" w:rsidTr="00BB1FCE">
        <w:trPr>
          <w:trHeight w:val="568"/>
          <w:jc w:val="center"/>
        </w:trPr>
        <w:tc>
          <w:tcPr>
            <w:tcW w:w="988" w:type="dxa"/>
            <w:vMerge/>
            <w:vAlign w:val="center"/>
          </w:tcPr>
          <w:p w14:paraId="4D2B55EF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1843" w:type="dxa"/>
            <w:vMerge/>
            <w:vAlign w:val="center"/>
          </w:tcPr>
          <w:p w14:paraId="128C9050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5670" w:type="dxa"/>
            <w:vMerge/>
            <w:vAlign w:val="center"/>
          </w:tcPr>
          <w:p w14:paraId="3589026A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14:paraId="642E5C92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1139" w:type="dxa"/>
            <w:vMerge/>
            <w:vAlign w:val="center"/>
          </w:tcPr>
          <w:p w14:paraId="61A2327E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14:paraId="2677E35E" w14:textId="77777777" w:rsidR="00700047" w:rsidRPr="000A773F" w:rsidRDefault="00700047" w:rsidP="006048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b/>
                <w:bCs/>
              </w:rPr>
            </w:pPr>
          </w:p>
        </w:tc>
        <w:tc>
          <w:tcPr>
            <w:tcW w:w="1554" w:type="dxa"/>
            <w:vAlign w:val="center"/>
          </w:tcPr>
          <w:p w14:paraId="605A4D96" w14:textId="3E274FF3" w:rsidR="00700047" w:rsidRPr="000A773F" w:rsidRDefault="00F065C6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А</w:t>
            </w:r>
            <w:r w:rsidR="00596ABA" w:rsidRPr="000A773F">
              <w:rPr>
                <w:rFonts w:ascii="GHEA Grapalat" w:eastAsia="GHEA Grapalat" w:hAnsi="GHEA Grapalat" w:cs="GHEA Grapalat"/>
                <w:b/>
                <w:bCs/>
              </w:rPr>
              <w:t xml:space="preserve">дрес </w:t>
            </w:r>
          </w:p>
        </w:tc>
        <w:tc>
          <w:tcPr>
            <w:tcW w:w="2976" w:type="dxa"/>
            <w:vAlign w:val="center"/>
          </w:tcPr>
          <w:p w14:paraId="035F556D" w14:textId="0F8CB38C" w:rsidR="00700047" w:rsidRPr="000A773F" w:rsidRDefault="00F065C6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С</w:t>
            </w:r>
            <w:r w:rsidR="00596ABA" w:rsidRPr="000A773F">
              <w:rPr>
                <w:rFonts w:ascii="GHEA Grapalat" w:eastAsia="GHEA Grapalat" w:hAnsi="GHEA Grapalat" w:cs="GHEA Grapalat"/>
                <w:b/>
                <w:bCs/>
              </w:rPr>
              <w:t>рок выполнения</w:t>
            </w:r>
          </w:p>
        </w:tc>
      </w:tr>
      <w:tr w:rsidR="00700047" w:rsidRPr="000A773F" w14:paraId="468DA729" w14:textId="77777777" w:rsidTr="00BB1FCE">
        <w:trPr>
          <w:trHeight w:val="1056"/>
          <w:jc w:val="center"/>
        </w:trPr>
        <w:tc>
          <w:tcPr>
            <w:tcW w:w="988" w:type="dxa"/>
            <w:vAlign w:val="center"/>
          </w:tcPr>
          <w:p w14:paraId="38DFB1CE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1</w:t>
            </w:r>
          </w:p>
        </w:tc>
        <w:tc>
          <w:tcPr>
            <w:tcW w:w="1843" w:type="dxa"/>
            <w:vAlign w:val="center"/>
          </w:tcPr>
          <w:p w14:paraId="78B4FC3B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71311180/501</w:t>
            </w:r>
          </w:p>
        </w:tc>
        <w:tc>
          <w:tcPr>
            <w:tcW w:w="5670" w:type="dxa"/>
            <w:vAlign w:val="center"/>
          </w:tcPr>
          <w:p w14:paraId="523D5FD0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Общее описание</w:t>
            </w:r>
          </w:p>
          <w:p w14:paraId="17919C7C" w14:textId="77777777" w:rsidR="00700047" w:rsidRPr="000A773F" w:rsidRDefault="00596ABA" w:rsidP="006048F1">
            <w:pPr>
              <w:spacing w:before="240" w:after="24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Мэрия города Еревана при поддержке Правительства РА реализует программу строительства новой станции метрополитена в административном районе Ачапняк города Еревана (условное название - «Ачапняк»), которая является одним из стратегически важных узлов транспортной системы столицы.</w:t>
            </w:r>
          </w:p>
          <w:p w14:paraId="482D066E" w14:textId="77777777" w:rsidR="00700047" w:rsidRPr="000A773F" w:rsidRDefault="00596ABA" w:rsidP="006048F1">
            <w:pPr>
              <w:spacing w:before="240" w:after="24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Новая станция обеспечит возможность более чем 150 000 жителей города пользоваться услугами метро, что позволит снизить перегруженность наземного транспорта и уменьшить загрязнение окружающей среды.</w:t>
            </w:r>
          </w:p>
          <w:p w14:paraId="025C8B72" w14:textId="77777777" w:rsidR="00700047" w:rsidRPr="000A773F" w:rsidRDefault="00596ABA" w:rsidP="006048F1">
            <w:pPr>
              <w:spacing w:before="240" w:after="24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Строительство станции одновременно создает уникальную возможность для реконструкции прилегающих территорий и превращения их в современную, ориентированную на человека и многофункциональную среду.</w:t>
            </w:r>
          </w:p>
          <w:p w14:paraId="335E53F4" w14:textId="77777777" w:rsidR="00700047" w:rsidRPr="000A773F" w:rsidRDefault="00596ABA" w:rsidP="006048F1">
            <w:pPr>
              <w:spacing w:before="240" w:after="24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>С этой целью мэрия Еревана инициирует разработку концепции градостроительной программы развития территории, прилегающей к станции «Ачапняк», в частности,</w:t>
            </w:r>
            <w:r w:rsidRPr="000A773F">
              <w:rPr>
                <w:rFonts w:ascii="GHEA Grapalat" w:eastAsia="GHEA Grapalat" w:hAnsi="GHEA Grapalat" w:cs="GHEA Grapalat"/>
                <w:b/>
                <w:bCs/>
              </w:rPr>
              <w:t xml:space="preserve"> </w:t>
            </w:r>
            <w:r w:rsidRPr="000A773F">
              <w:rPr>
                <w:rFonts w:ascii="GHEA Grapalat" w:eastAsia="GHEA Grapalat" w:hAnsi="GHEA Grapalat" w:cs="GHEA Grapalat"/>
              </w:rPr>
              <w:t>составление градостроительного плана и оценку экономической целесообразности.</w:t>
            </w:r>
          </w:p>
          <w:p w14:paraId="44C792AE" w14:textId="77777777" w:rsidR="00700047" w:rsidRPr="000A773F" w:rsidRDefault="00596ABA" w:rsidP="006048F1">
            <w:pPr>
              <w:spacing w:before="240" w:after="24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В результате совмещения градостроительного плана и экономической целесообразности планируется сформировать градостроительную инвестиционную программу развития территории, прилегающей к станции метрополитена, и принять решения относительно ее реализации и механизмов финансирования.</w:t>
            </w:r>
          </w:p>
          <w:p w14:paraId="3753024A" w14:textId="77777777" w:rsidR="00700047" w:rsidRPr="000A773F" w:rsidRDefault="00596ABA" w:rsidP="006048F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86" w:hanging="286"/>
              <w:jc w:val="both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Цель задания</w:t>
            </w:r>
          </w:p>
          <w:p w14:paraId="068BAC00" w14:textId="3E4FBD0E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градостроительный план-концепцию: установить план использования земель, функциональную структуру общественных пространств, схему застройки, выделение лотов и план-график их реализации, инфраструктурные системы, и другие необходимые элементы, при этом уделяя особое внимание вопросам реновации изношенного жилого фонда (аварийного и безаварийного) на территории.</w:t>
            </w:r>
          </w:p>
          <w:p w14:paraId="37522AAE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концептуальный (архитектурный) проект</w:t>
            </w:r>
            <w:r w:rsidRPr="000A773F">
              <w:rPr>
                <w:rFonts w:ascii="GHEA Grapalat" w:eastAsia="GHEA Grapalat" w:hAnsi="GHEA Grapalat" w:cs="GHEA Grapalat"/>
                <w:b/>
                <w:bCs/>
              </w:rPr>
              <w:t>:</w:t>
            </w:r>
            <w:r w:rsidRPr="000A773F">
              <w:rPr>
                <w:rFonts w:ascii="GHEA Grapalat" w:eastAsia="GHEA Grapalat" w:hAnsi="GHEA Grapalat" w:cs="GHEA Grapalat"/>
              </w:rPr>
              <w:t xml:space="preserve"> предусмотреть обязательные и условные градостроительные элементы, включая улицы, абсолютные/относительные отметки, зеленые зоны, решения по обеспечению доступности, в том числе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доступные и удобные пешеходные дорожки/переходы для людей с ограниченной мобильностью, расположение элементов городской оснащения и т. д.</w:t>
            </w:r>
          </w:p>
          <w:p w14:paraId="663C3544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Провести оценку экономической целесообразности, включая исследование рынка и финансово-экономический анализ, с целью создания эмпирически обоснованной базы будущей инвестиционной программы, а также описать альтернативные варианты инвестиционных сделок с механизмами распределения и управления рисками.</w:t>
            </w:r>
          </w:p>
          <w:p w14:paraId="2ED46CA9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предварительный ориентировочный план отчуждения территории и переселения, включая количество объектов недвижимости, попадающих под воздействие в рамках градостроительной концепции, а также предварительную оценку объемов компенсаций.</w:t>
            </w:r>
          </w:p>
          <w:p w14:paraId="26596C02" w14:textId="77777777" w:rsidR="00700047" w:rsidRPr="000A773F" w:rsidRDefault="00700047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20"/>
              <w:jc w:val="both"/>
              <w:rPr>
                <w:rFonts w:ascii="GHEA Grapalat" w:eastAsia="GHEA Grapalat" w:hAnsi="GHEA Grapalat" w:cs="GHEA Grapalat"/>
              </w:rPr>
            </w:pPr>
          </w:p>
          <w:p w14:paraId="4F914FAF" w14:textId="77777777" w:rsidR="00700047" w:rsidRPr="000A773F" w:rsidRDefault="00596ABA" w:rsidP="006048F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86" w:hanging="286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Объем работ</w:t>
            </w:r>
          </w:p>
          <w:p w14:paraId="14AAC6F1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t>Начальный этап</w:t>
            </w:r>
          </w:p>
          <w:p w14:paraId="769EC145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Организовать установочную встречу с OРП по застройке Еревана и другими ключевыми заинтересованными сторонами</w:t>
            </w:r>
          </w:p>
          <w:p w14:paraId="43697D56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Проанализировать и обобщить имеющиеся документы, карты и нормативные акты, включая вопросы согласования проектных решений по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строительству станции метро со стратегическими документами развития города Еревана.</w:t>
            </w:r>
          </w:p>
          <w:p w14:paraId="40FA1D17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Определить предварительные пространственные границы, включая основную зону и зону влияния.</w:t>
            </w:r>
          </w:p>
          <w:p w14:paraId="563AD4D2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предварительные GIS-слои (кадастровая карта / собственность, инфраструктура, ограничения).</w:t>
            </w:r>
          </w:p>
          <w:p w14:paraId="2A03517C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Представить предварительную методологию, включая список показателей, аналитические инструменты и подходы к моделированию.</w:t>
            </w:r>
          </w:p>
          <w:p w14:paraId="5C59C9AD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Составить окончательную методологию, план работ и сроки.</w:t>
            </w:r>
          </w:p>
          <w:p w14:paraId="7B9AE48F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t xml:space="preserve"> Базовая оценка и диагностический анализ</w:t>
            </w:r>
          </w:p>
          <w:p w14:paraId="003F45AD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Градостроительная среда и землепользование: картографирование и анализ участков в радиусе ориентировочно 1,0–1,5 км от предполагаемого места расположения станции, включая выявление неиспользуемых территорий и потенциала их повторного использования.</w:t>
            </w:r>
          </w:p>
          <w:p w14:paraId="1660BDEA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Транспорт и доступность: формирование структуры транспортного движения, транспортных узлов, а также сетей пешеходной и велосипедной мобильности; построение пешеходных изохрон (доступность в пределах 5/10/15 минут), формирование основных велосипедных маршрутов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на расстоянии 1/3/5 км; обобщённая оценка парковочных зон, включая анализ по рабочим/нерабочим дням и часам пик.</w:t>
            </w:r>
          </w:p>
          <w:p w14:paraId="1862791A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Инфраструктура: оценка потребностей в основных инфраструктурных системах (водоснабжение, водоотведение, ирригация, электроснабжение, наружное энергоэффективное освещение, противопожарная система, вентиляция, газоснабжение, связь и телекоммуникации) по сравнению с их текущим состоянием.</w:t>
            </w:r>
          </w:p>
          <w:p w14:paraId="14CC9A0B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Социально-экономическая и рыночная характеристика:</w:t>
            </w:r>
            <w:r w:rsidRPr="000A773F">
              <w:rPr>
                <w:rFonts w:ascii="GHEA Grapalat" w:eastAsia="GHEA Grapalat" w:hAnsi="GHEA Grapalat" w:cs="GHEA Grapalat"/>
                <w:b/>
                <w:bCs/>
              </w:rPr>
              <w:t xml:space="preserve"> </w:t>
            </w:r>
            <w:r w:rsidRPr="000A773F">
              <w:rPr>
                <w:rFonts w:ascii="GHEA Grapalat" w:eastAsia="GHEA Grapalat" w:hAnsi="GHEA Grapalat" w:cs="GHEA Grapalat"/>
              </w:rPr>
              <w:t xml:space="preserve"> сравнительный анализ недвижимости, включая распределение по доходным группам и видам объектов/продуктов (продажа, аренда, жилые, общественные, коммерческие и др. помещения); оценка доступности, анализ конкурентной среды в радиусе примерно 3–5 км и т.д.</w:t>
            </w:r>
          </w:p>
          <w:p w14:paraId="083E5B7E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Анализ переселения</w:t>
            </w:r>
            <w:r w:rsidRPr="000A773F">
              <w:rPr>
                <w:rFonts w:ascii="GHEA Grapalat" w:eastAsia="GHEA Grapalat" w:hAnsi="GHEA Grapalat" w:cs="GHEA Grapalat"/>
                <w:b/>
                <w:bCs/>
              </w:rPr>
              <w:t xml:space="preserve">: </w:t>
            </w:r>
            <w:r w:rsidRPr="000A773F">
              <w:rPr>
                <w:rFonts w:ascii="GHEA Grapalat" w:eastAsia="GHEA Grapalat" w:hAnsi="GHEA Grapalat" w:cs="GHEA Grapalat"/>
              </w:rPr>
              <w:t xml:space="preserve"> анализ требований по отчуждению земель и необходимость возможного переселения</w:t>
            </w:r>
          </w:p>
          <w:p w14:paraId="5B489EFC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Окружающая среда и общественные пространства: картографирование зелёных зон, тенистых участков, общественных территорий, зон отдыха, игровых площадок, а также экологических рисков.</w:t>
            </w:r>
          </w:p>
          <w:p w14:paraId="0C080E03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Правовой/планировочный контекст: краткий описательный анализ зонирования и нормативной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базы, полное картографирование бизнес-процессов реализации проекта</w:t>
            </w:r>
          </w:p>
          <w:p w14:paraId="2C0E3453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t>Разработка градостроительного плана-концепции</w:t>
            </w:r>
          </w:p>
          <w:p w14:paraId="37FA2693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 Описать зону проекта: определить границы (ориентировочно 10–20 га).</w:t>
            </w:r>
          </w:p>
          <w:p w14:paraId="12A6A7C0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Предложить структуру землепользования и схемы функционального зонирования (М 1:200, М 1:500).</w:t>
            </w:r>
          </w:p>
          <w:p w14:paraId="1E7E3C21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 Разработать сеть улиц и общественных пространств, выделить первичные выделенные пешеходные зоны (М 1:200).</w:t>
            </w:r>
          </w:p>
          <w:p w14:paraId="6BD58D7C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Предложить стратегию мульти-модальной интеграции и схемы общественных пространств (М 1:200).</w:t>
            </w:r>
          </w:p>
          <w:p w14:paraId="7AA1C388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Предложить градостроительные проектные ориентиры (высота и плотность застройки, дороги, пешеходные пути, разметка, планирование систем наружного освещения, ирригации и водоотведения).</w:t>
            </w:r>
          </w:p>
          <w:p w14:paraId="2AD7316B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Рассмотреть вопросы инженерной инфраструктуры, сейсмической безопасности и устойчивости.</w:t>
            </w:r>
          </w:p>
          <w:p w14:paraId="1C8F96D6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схемы зон отдыха (М 1:200), разрезов улиц (М 1:200) и схемы организации дорожных узлов (М 1:200)</w:t>
            </w:r>
          </w:p>
          <w:p w14:paraId="4B9A55BA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>Представить два альтернативных варианта градостроительной концепции с проведением сравнительного анализа сценариев.</w:t>
            </w:r>
          </w:p>
          <w:p w14:paraId="7AD78D12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t>Разработка концептуального проекта</w:t>
            </w:r>
          </w:p>
          <w:p w14:paraId="3A4BD6D6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Разработать архитектурный концептуальный проект территорий, прилегающих к станции, включая:</w:t>
            </w:r>
          </w:p>
          <w:p w14:paraId="0A7DADC8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Общий план расположения (М 1:2000)</w:t>
            </w:r>
          </w:p>
          <w:p w14:paraId="12808390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Планировки по уровням (М 1:100)</w:t>
            </w:r>
          </w:p>
          <w:p w14:paraId="6743DDBD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Фасады и разрезы (М 1:100)</w:t>
            </w:r>
          </w:p>
          <w:p w14:paraId="319E7EDE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Схемы интеграции общественных пространств (М 1:200)</w:t>
            </w:r>
          </w:p>
          <w:p w14:paraId="2875D102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Концепцию прилегающих к станции «Ачапняк» территорий при необходимости (планировка, фасады, разрезы, трёхмерные изображения, 3D, М 1:100)</w:t>
            </w:r>
          </w:p>
          <w:p w14:paraId="4AE002B5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Концептуальные детали (M 1:20)</w:t>
            </w:r>
          </w:p>
          <w:p w14:paraId="0ED4B073" w14:textId="77777777" w:rsidR="00700047" w:rsidRPr="000A773F" w:rsidRDefault="00596ABA" w:rsidP="006048F1">
            <w:pPr>
              <w:spacing w:before="120" w:after="120" w:line="240" w:lineRule="auto"/>
              <w:ind w:left="14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Представить также:</w:t>
            </w:r>
          </w:p>
          <w:p w14:paraId="1081E553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Комплексные разрезы територий (М 1:200)</w:t>
            </w:r>
          </w:p>
          <w:p w14:paraId="624767CF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Визуальные рендеры: перспективные виды, панорамы, с обязательным отображением социальных инфраструктур и интерьеров/экстерьеров общественных пространств.</w:t>
            </w:r>
          </w:p>
          <w:p w14:paraId="6866550D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lastRenderedPageBreak/>
              <w:t>Оценка экономической целесообразности</w:t>
            </w:r>
          </w:p>
          <w:p w14:paraId="38D9C04B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Провести оценку экономической целесообразности градостроительной концепции с включением как минимум следующих компонентов:</w:t>
            </w:r>
          </w:p>
          <w:p w14:paraId="14B2DEA8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Анализ рынка и инвестиционной среды, оценка соотношения спроса и предложения в жилом, коммерческом и государственном секторах, правовых и институциональных условий инвестиционной среды, стимулов и ограничений.</w:t>
            </w:r>
          </w:p>
          <w:p w14:paraId="2D148B9B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Оценка капитальных и эксплуатационных расходов на протяжении всего жизненного цикла проекта.</w:t>
            </w:r>
          </w:p>
          <w:p w14:paraId="083C721C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Инвестиционная концепция на основе градостроительного плана, включая картографирование территорий и лотов с инвестиционным потенциалом, описание типа инвестиций, объёма, целевого использования и поэтапного выполнения.</w:t>
            </w:r>
          </w:p>
          <w:p w14:paraId="11F24383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Оценка влияния инвестиционной концепции на градостроительное развитие, включая изменения землепользования и зонирования, а также потенциальное воздействие на прилегающие жилые, коммерческие и промышленные зоны.</w:t>
            </w:r>
          </w:p>
          <w:p w14:paraId="1614B9EE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Оценка финансовой и экономической эффективности с использованием показателей ROI, IRR, NPV, Payback Period, DSCR, а также проведение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анализа чувствительности и сценарного анализа для оценки устойчивости и рисков.</w:t>
            </w:r>
          </w:p>
          <w:p w14:paraId="342DA1EC" w14:textId="77777777" w:rsidR="00700047" w:rsidRPr="000A773F" w:rsidRDefault="00596ABA" w:rsidP="006048F1">
            <w:pPr>
              <w:numPr>
                <w:ilvl w:val="0"/>
                <w:numId w:val="3"/>
              </w:numPr>
              <w:spacing w:before="120" w:after="120" w:line="240" w:lineRule="auto"/>
              <w:ind w:left="270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Сравнительный анализ вариантов финансирования и партнёрства, включая модели государственно-частного партнёрства (PPP), совместного предприятия (JV/SPV) и моделями лотирования с распределением рисков и механизмами управления.</w:t>
            </w:r>
          </w:p>
          <w:p w14:paraId="55A9B8FE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70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Анализ воздействия на окружающую среду и социальную сферу (ESIA) — представление и оценка возможных экологических и социальных последствий (шум, вибрации, выбросы, изменения землепользования, риски эвакуации и др.), оценка состояния биоразнообразия, культурного наследия и охраняемых территорий, разработка Плана управления воздействием на окружающую среду и социальную сферу (ESMP).</w:t>
            </w:r>
          </w:p>
          <w:p w14:paraId="6B2AD571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70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Анализ необходимости отчуждения земель (имущества) и переселения.</w:t>
            </w:r>
          </w:p>
          <w:p w14:paraId="654B42D7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70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Оценка капитальных и эксплуатационных расходов на протяжении всего жизненного цикла проекта.</w:t>
            </w:r>
          </w:p>
          <w:p w14:paraId="13501670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Комплексный анализ рисков, включая основные технические, финансовые, институциональные, правовые, социальные и экологические риски, матрицу оценки рисков- вероятность, воздействие и меры смягчения.</w:t>
            </w:r>
          </w:p>
          <w:p w14:paraId="0279827C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>Предложения по поэтапной реализации проекта, с определением краткосрочных, среднесрочных и долгосрочных инвестиционных приоритетов</w:t>
            </w:r>
          </w:p>
          <w:p w14:paraId="0A8F8094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Идентификация возможностей увеличения стоимости (value uplift) на основе существующих ресурсов территории, инфраструктуры и инвестиционного потенциала.</w:t>
            </w:r>
          </w:p>
          <w:p w14:paraId="3E4463B7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425" w:hanging="225"/>
              <w:jc w:val="both"/>
              <w:rPr>
                <w:rFonts w:ascii="GHEA Grapalat" w:eastAsia="GHEA Grapalat" w:hAnsi="GHEA Grapalat" w:cs="GHEA Grapalat"/>
                <w:b/>
                <w:bCs/>
                <w:i/>
                <w:i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i/>
                <w:iCs/>
              </w:rPr>
              <w:t>Подготовка сделки</w:t>
            </w:r>
          </w:p>
          <w:p w14:paraId="60B24BEB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Сравнительный анализ как минимум следующих возможных сделок и описание связанных рисков, включая</w:t>
            </w:r>
          </w:p>
          <w:p w14:paraId="33176F3B" w14:textId="77777777" w:rsidR="00700047" w:rsidRPr="000A773F" w:rsidRDefault="00596ABA" w:rsidP="006048F1">
            <w:pPr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566" w:hanging="285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Общинно- (государственно) частное партнёрство на основе аренды земли;</w:t>
            </w:r>
          </w:p>
          <w:p w14:paraId="251303C0" w14:textId="77777777" w:rsidR="00700047" w:rsidRPr="000A773F" w:rsidRDefault="00596ABA" w:rsidP="006048F1">
            <w:pPr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566" w:hanging="285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совместное предприятие или инструмент специального назначения (special purpose vehicle), например: земля в качестве доли, частное финансирование, распределение прибыли и прочее;</w:t>
            </w:r>
          </w:p>
          <w:p w14:paraId="6583A401" w14:textId="77777777" w:rsidR="00700047" w:rsidRPr="000A773F" w:rsidRDefault="00596ABA" w:rsidP="006048F1">
            <w:pPr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566" w:hanging="285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лотирование: использование общих территорий, режимы управления участками и др.</w:t>
            </w:r>
          </w:p>
          <w:p w14:paraId="0637B09B" w14:textId="77777777" w:rsidR="00700047" w:rsidRPr="000A773F" w:rsidRDefault="00596ABA" w:rsidP="006048F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01" w:hanging="187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 Описание концептуальных подходов к организации закупочных процессов и их сравнительный анализ.</w:t>
            </w:r>
          </w:p>
          <w:p w14:paraId="217ECF8D" w14:textId="77777777" w:rsidR="00700047" w:rsidRPr="000A773F" w:rsidRDefault="00596ABA" w:rsidP="006048F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86" w:hanging="286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Ожидаемые результаты</w:t>
            </w:r>
          </w:p>
          <w:p w14:paraId="18ED1244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Стартовый отчет</w:t>
            </w:r>
          </w:p>
          <w:p w14:paraId="59E27D77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>Методология, команда, карта заинтересованных сторон, рабочая программа — в течение 3 недель после подписания контракта.</w:t>
            </w:r>
          </w:p>
          <w:p w14:paraId="60F41200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Отчет базовой оценки </w:t>
            </w:r>
          </w:p>
          <w:p w14:paraId="0E6366B1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Градостроительная среда, транспорт, инфраструктура, социально-экономический и правовой контекст — в течение 7 недель после подписания контракта.</w:t>
            </w:r>
          </w:p>
          <w:p w14:paraId="16673BDE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Проект градостроительного плана</w:t>
            </w:r>
          </w:p>
          <w:p w14:paraId="11706388" w14:textId="6BB5C844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Минимум 2 возможных сценария развития с концепциями зонирования, общественных пространств, мобильности и интеграции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12 недель после подписания контракта.</w:t>
            </w:r>
          </w:p>
          <w:p w14:paraId="1FA70E82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Предварительный концептуальный план</w:t>
            </w:r>
          </w:p>
          <w:p w14:paraId="66E44A3F" w14:textId="5DFF1D6A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Планы, схемы, чертежи в масштабах 1:2000, 1:500, 1:200, 1:100, визуализации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14 недель после подписания контракта.</w:t>
            </w:r>
          </w:p>
          <w:p w14:paraId="5F01357E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Семинар с заинтересованными сторонами 1</w:t>
            </w:r>
          </w:p>
          <w:p w14:paraId="4C6DFE1C" w14:textId="0387BDB8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Презентация концепции и семинар, обобщение и анализ отзывов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15 недель после подписания контракта.</w:t>
            </w:r>
          </w:p>
          <w:p w14:paraId="32BA621F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Окончательный градостроительный план</w:t>
            </w:r>
          </w:p>
          <w:p w14:paraId="335312F5" w14:textId="530708D2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Стратегия поэтапной реализации и полный визуализированы пакет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16 недель после подписания контракта.</w:t>
            </w:r>
          </w:p>
          <w:p w14:paraId="150B16BA" w14:textId="77777777" w:rsidR="00700047" w:rsidRPr="000A773F" w:rsidRDefault="00596ABA" w:rsidP="006048F1">
            <w:pPr>
              <w:numPr>
                <w:ilvl w:val="1"/>
                <w:numId w:val="2"/>
              </w:numP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</w:rPr>
              <w:t>Пакет инвестиционного анализа</w:t>
            </w:r>
          </w:p>
          <w:p w14:paraId="65738940" w14:textId="20794916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 xml:space="preserve">Комплексный пакет анализа рынка и инвестиционной среды, оценки спроса и предложения, инвестиционного потенциала и возможностей привлечения частного сектора (PPP), финансово-экономического анализа и оценки рисков, а также предложений по реализации и возможному увеличению стоимости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17 недель после подписания контракта.</w:t>
            </w:r>
          </w:p>
          <w:p w14:paraId="1C65587C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Окончательный концептуальный проект</w:t>
            </w:r>
          </w:p>
          <w:p w14:paraId="770046AA" w14:textId="3B85E7EE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Уточнённая окончательная архитектурная концепция и интегрированный с градостроительным планом визуализированный пакет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18 недель после подписания контракта.</w:t>
            </w:r>
          </w:p>
          <w:p w14:paraId="60A3DBBF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Семинар с заинтересованными сторонами 2</w:t>
            </w:r>
          </w:p>
          <w:p w14:paraId="09320F1F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Валидационная презентация и обобщение отзывов – в течение 19 недель после подписания контракта</w:t>
            </w:r>
          </w:p>
          <w:p w14:paraId="607ADED8" w14:textId="77777777" w:rsidR="00700047" w:rsidRPr="000A773F" w:rsidRDefault="00596ABA" w:rsidP="006048F1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792" w:hanging="432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</w:rPr>
              <w:t>Итоговый отчет</w:t>
            </w:r>
          </w:p>
          <w:p w14:paraId="64C3E25A" w14:textId="0F305B11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Полный и окончательный пакет, включающий все материалы, чертежи, схемы, визуальные и цифровые материалы, презентации и слайды </w:t>
            </w:r>
            <w:r w:rsidR="00B36C5F">
              <w:rPr>
                <w:rFonts w:ascii="GHEA Grapalat" w:eastAsia="GHEA Grapalat" w:hAnsi="GHEA Grapalat" w:cs="GHEA Grapalat"/>
                <w:lang w:val="hy-AM"/>
              </w:rPr>
              <w:t>-</w:t>
            </w:r>
            <w:r w:rsidRPr="000A773F">
              <w:rPr>
                <w:rFonts w:ascii="GHEA Grapalat" w:eastAsia="GHEA Grapalat" w:hAnsi="GHEA Grapalat" w:cs="GHEA Grapalat"/>
              </w:rPr>
              <w:t xml:space="preserve"> в течение 20 недель после подписания контракта.</w:t>
            </w:r>
          </w:p>
          <w:p w14:paraId="49CF8763" w14:textId="77777777" w:rsidR="00700047" w:rsidRPr="000A773F" w:rsidRDefault="00596ABA" w:rsidP="006048F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86" w:hanging="286"/>
              <w:jc w:val="both"/>
              <w:rPr>
                <w:rFonts w:ascii="GHEA Grapalat" w:eastAsia="GHEA Grapalat" w:hAnsi="GHEA Grapalat" w:cs="GHEA Grapalat"/>
                <w:b/>
                <w:bCs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Дополнительные положения</w:t>
            </w:r>
          </w:p>
          <w:p w14:paraId="3989C1FF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Отчеты, указанные в разделе «3. Ожидаемые результаты», предварительно согласуются с Заказчиком с учетом ожидаемой структуры, а также иных технических и форматных вопросов.</w:t>
            </w:r>
          </w:p>
          <w:p w14:paraId="74E43617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>Заказчик обязуется оказывать Консультанту содействие в сборе необходимых данных и информации в случае, если они недоступны в требуемом объеме и качестве из открытых источников и должны быть получены от государственных и/или муниципальных органов. В случае возникновения такой необходимости Консультант обязан представить запрос на данные и информацию с надлежащим подробным описанием вместе с представлением Предварительного отчета.</w:t>
            </w:r>
          </w:p>
          <w:p w14:paraId="71FC041E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Заказчик не гарантирует доступность запрашиваемых данных и информации в ожидаемом объеме и/или глубине и/или полноте.</w:t>
            </w:r>
          </w:p>
          <w:p w14:paraId="6C36E529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Промежуточные и окончательные результаты должны предоставляться Заказчику на армянском и английском языках, если в отдельных случаях стороны не согласуют иное дополнительно.</w:t>
            </w:r>
          </w:p>
          <w:p w14:paraId="11025640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Передача данных и моделей Заказчику должна осуществляться в открытом и прозрачном формате, обеспечивая возможность повторного использования, перерасчета и совместимость с GIS/Excel/BIM.</w:t>
            </w:r>
          </w:p>
          <w:p w14:paraId="21B38E93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Заказчик обязуется при необходимости оказывать содействие в организации встреч и обсуждений с государственными органами, муниципальными структурами и организациями.</w:t>
            </w:r>
          </w:p>
          <w:p w14:paraId="00714F29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Работа считается принятой на основании того, что Заказчик удостоверил получение всех отчетов, докладов, данных, анализов и презентаций, указанных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в разделе «3. Ожидаемые результаты», надлежащего качества.</w:t>
            </w:r>
          </w:p>
          <w:p w14:paraId="15F67C63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Все права на указанные результаты принадлежат Заказчику. Отчеты, данные, модели и анализы, разработанные Консультантом, являются объектами имущественных и интеллектуальных прав и не могут использоваться для иных целей без письменного согласия Заказчика.</w:t>
            </w:r>
          </w:p>
          <w:p w14:paraId="2C0EA70D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Все отчеты и документы, созданные на основе информации, полученной Консультантом в рамках предоставления настоящих услуг, не могут передаваться третьим лицам без письменного согласия Заказчика.</w:t>
            </w:r>
          </w:p>
          <w:p w14:paraId="492B6ED5" w14:textId="77777777" w:rsidR="00700047" w:rsidRPr="000A773F" w:rsidRDefault="00596ABA" w:rsidP="006048F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286" w:hanging="286"/>
              <w:jc w:val="both"/>
              <w:rPr>
                <w:rFonts w:ascii="GHEA Grapalat" w:eastAsia="GHEA Grapalat" w:hAnsi="GHEA Grapalat" w:cs="GHEA Grapalat"/>
                <w:b/>
                <w:bCs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t>Отчетность</w:t>
            </w:r>
          </w:p>
          <w:p w14:paraId="2247C00E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Исполнитель обязан представлять ожидаемые результаты в</w:t>
            </w:r>
            <w:r w:rsidRPr="000A773F">
              <w:rPr>
                <w:rFonts w:ascii="GHEA Grapalat" w:eastAsia="GHEA Grapalat" w:hAnsi="GHEA Grapalat" w:cs="GHEA Grapalat"/>
                <w:color w:val="FF0000"/>
              </w:rPr>
              <w:t xml:space="preserve"> </w:t>
            </w:r>
            <w:r w:rsidRPr="000A773F">
              <w:rPr>
                <w:rFonts w:ascii="GHEA Grapalat" w:eastAsia="GHEA Grapalat" w:hAnsi="GHEA Grapalat" w:cs="GHEA Grapalat"/>
              </w:rPr>
              <w:t>ОНКО «Бюро по реализации инвестиционных программ по застройке Еревана» (</w:t>
            </w:r>
            <w:r w:rsidRPr="000A773F">
              <w:rPr>
                <w:rFonts w:ascii="GHEA Grapalat" w:eastAsia="GHEA Grapalat" w:hAnsi="GHEA Grapalat" w:cs="GHEA Grapalat"/>
                <w:highlight w:val="white"/>
              </w:rPr>
              <w:t>БРИПЗЕ</w:t>
            </w:r>
            <w:r w:rsidRPr="000A773F">
              <w:rPr>
                <w:rFonts w:ascii="GHEA Grapalat" w:eastAsia="GHEA Grapalat" w:hAnsi="GHEA Grapalat" w:cs="GHEA Grapalat"/>
              </w:rPr>
              <w:t xml:space="preserve">). Все представляемые результаты должны предоставляться на армянском и английском языках, если в отдельных случаях/в зависимости от характера работы иного не согласовано сторонами. Все данные и документы должны предоставляться Заказчику в открытых и прозрачных цифровых форматах, обеспечивающих возможность воспроизводимости, перерасчета и совместимости. Заказчик при необходимости согласен оказывать поддержку в организации встреч и обсуждений с соответствующими государственными и </w:t>
            </w:r>
            <w:r w:rsidRPr="000A773F">
              <w:rPr>
                <w:rFonts w:ascii="GHEA Grapalat" w:eastAsia="GHEA Grapalat" w:hAnsi="GHEA Grapalat" w:cs="GHEA Grapalat"/>
              </w:rPr>
              <w:lastRenderedPageBreak/>
              <w:t>муниципальными органами, а также с другими учреждениями.</w:t>
            </w:r>
          </w:p>
          <w:p w14:paraId="359F8CA3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Задание считается выполненным и принятым, когда все компоненты, показатели и материалы представлены в надлежащем качестве и официально утверждены/приняты Заказчиком. Все права на результаты, созданные в ходе выполнения задания, принадлежат Заказчику. Все материалы, разработанные Исполнителем, являются собственностью Заказчика и не могут использоваться для любых иных целей без предварительного письменного согласия Заказчика.</w:t>
            </w:r>
          </w:p>
          <w:p w14:paraId="44E321DB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</w:rPr>
              <w:br/>
              <w:t>6. Управление программой</w:t>
            </w:r>
          </w:p>
          <w:p w14:paraId="5896A3D3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Общее координирование и контроль программы осуществляются ОНКО «</w:t>
            </w:r>
            <w:r w:rsidRPr="000A773F">
              <w:rPr>
                <w:rFonts w:ascii="GHEA Grapalat" w:eastAsia="GHEA Grapalat" w:hAnsi="GHEA Grapalat" w:cs="GHEA Grapalat"/>
                <w:highlight w:val="white"/>
              </w:rPr>
              <w:t>БРИПЗЕ</w:t>
            </w:r>
            <w:r w:rsidRPr="000A773F">
              <w:rPr>
                <w:rFonts w:ascii="GHEA Grapalat" w:eastAsia="GHEA Grapalat" w:hAnsi="GHEA Grapalat" w:cs="GHEA Grapalat"/>
              </w:rPr>
              <w:t>» от имени Заказчика.</w:t>
            </w:r>
          </w:p>
          <w:p w14:paraId="2617CA9E" w14:textId="77777777" w:rsidR="00700047" w:rsidRPr="000A773F" w:rsidRDefault="00596ABA" w:rsidP="006048F1">
            <w:pP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Офис выступает в качестве уполномоченного представителя Заказчика, обеспечивая эффективную реализацию работ, постоянный мониторинг прогресса, взаимодействие между вовлечёнными сторонами и процесс приёмки окончательных результатов.</w:t>
            </w:r>
          </w:p>
          <w:p w14:paraId="79C4D7A0" w14:textId="77777777" w:rsidR="00700047" w:rsidRPr="000A773F" w:rsidRDefault="00596ABA" w:rsidP="006048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jc w:val="both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Ответственным лицом за управление программой является руководитель отдела частных операций и реновационных программ ОНКО «</w:t>
            </w:r>
            <w:r w:rsidRPr="000A773F">
              <w:rPr>
                <w:rFonts w:ascii="GHEA Grapalat" w:eastAsia="GHEA Grapalat" w:hAnsi="GHEA Grapalat" w:cs="GHEA Grapalat"/>
                <w:highlight w:val="white"/>
              </w:rPr>
              <w:t>БРИПЗЕ</w:t>
            </w:r>
            <w:r w:rsidRPr="000A773F">
              <w:rPr>
                <w:rFonts w:ascii="GHEA Grapalat" w:eastAsia="GHEA Grapalat" w:hAnsi="GHEA Grapalat" w:cs="GHEA Grapalat"/>
              </w:rPr>
              <w:t xml:space="preserve">» (тел. (011) 514 005, внутренний 5025; эл. почта: </w:t>
            </w:r>
            <w:hyperlink r:id="rId9">
              <w:r w:rsidRPr="000A773F">
                <w:rPr>
                  <w:rFonts w:ascii="GHEA Grapalat" w:eastAsia="GHEA Grapalat" w:hAnsi="GHEA Grapalat" w:cs="GHEA Grapalat"/>
                  <w:color w:val="0000FF"/>
                  <w:u w:val="single"/>
                </w:rPr>
                <w:t>lusine.janazyan@yerevan.am</w:t>
              </w:r>
            </w:hyperlink>
            <w:r w:rsidRPr="000A773F">
              <w:rPr>
                <w:rFonts w:ascii="GHEA Grapalat" w:eastAsia="GHEA Grapalat" w:hAnsi="GHEA Grapalat" w:cs="GHEA Grapalat"/>
              </w:rPr>
              <w:t>).</w:t>
            </w:r>
          </w:p>
        </w:tc>
        <w:tc>
          <w:tcPr>
            <w:tcW w:w="993" w:type="dxa"/>
            <w:vAlign w:val="center"/>
          </w:tcPr>
          <w:p w14:paraId="0F91193A" w14:textId="77777777" w:rsidR="00700047" w:rsidRPr="000A773F" w:rsidRDefault="00596ABA" w:rsidP="006048F1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lastRenderedPageBreak/>
              <w:t xml:space="preserve">драм </w:t>
            </w:r>
          </w:p>
        </w:tc>
        <w:tc>
          <w:tcPr>
            <w:tcW w:w="1139" w:type="dxa"/>
            <w:vAlign w:val="center"/>
          </w:tcPr>
          <w:p w14:paraId="4C818289" w14:textId="77777777" w:rsidR="00700047" w:rsidRPr="000A773F" w:rsidRDefault="00700047" w:rsidP="006048F1">
            <w:pPr>
              <w:spacing w:after="0" w:line="240" w:lineRule="auto"/>
              <w:ind w:left="16"/>
              <w:jc w:val="center"/>
              <w:rPr>
                <w:rFonts w:ascii="GHEA Grapalat" w:eastAsia="GHEA Grapalat" w:hAnsi="GHEA Grapalat" w:cs="GHEA Grapalat"/>
              </w:rPr>
            </w:pPr>
          </w:p>
        </w:tc>
        <w:tc>
          <w:tcPr>
            <w:tcW w:w="1134" w:type="dxa"/>
            <w:vAlign w:val="center"/>
          </w:tcPr>
          <w:p w14:paraId="1F79B204" w14:textId="77777777" w:rsidR="00700047" w:rsidRPr="000A773F" w:rsidRDefault="00596ABA" w:rsidP="006048F1">
            <w:pPr>
              <w:spacing w:after="0" w:line="240" w:lineRule="auto"/>
              <w:ind w:left="16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>1</w:t>
            </w:r>
          </w:p>
        </w:tc>
        <w:tc>
          <w:tcPr>
            <w:tcW w:w="1554" w:type="dxa"/>
            <w:vAlign w:val="center"/>
          </w:tcPr>
          <w:p w14:paraId="1AAEFAAE" w14:textId="77777777" w:rsidR="00700047" w:rsidRPr="000A773F" w:rsidRDefault="00596ABA" w:rsidP="006048F1">
            <w:pPr>
              <w:spacing w:after="0" w:line="240" w:lineRule="auto"/>
              <w:ind w:left="16"/>
              <w:jc w:val="center"/>
              <w:rPr>
                <w:rFonts w:ascii="GHEA Grapalat" w:eastAsia="GHEA Grapalat" w:hAnsi="GHEA Grapalat" w:cs="GHEA Grapalat"/>
              </w:rPr>
            </w:pPr>
            <w:r w:rsidRPr="000A773F">
              <w:rPr>
                <w:rFonts w:ascii="GHEA Grapalat" w:eastAsia="GHEA Grapalat" w:hAnsi="GHEA Grapalat" w:cs="GHEA Grapalat"/>
              </w:rPr>
              <w:t xml:space="preserve">Ереван,0010, ул. П.Бузанда,здание 1/3 </w:t>
            </w:r>
          </w:p>
        </w:tc>
        <w:tc>
          <w:tcPr>
            <w:tcW w:w="2976" w:type="dxa"/>
            <w:vAlign w:val="center"/>
          </w:tcPr>
          <w:p w14:paraId="60D4D246" w14:textId="77777777" w:rsidR="00700047" w:rsidRPr="000A773F" w:rsidRDefault="00596ABA" w:rsidP="000610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Оказание услуг осуществляется на основании предусмотренного финансового обеспечения, в срок до </w:t>
            </w:r>
            <w:r w:rsidRPr="000A773F">
              <w:rPr>
                <w:rFonts w:ascii="GHEA Grapalat" w:eastAsia="GHEA Grapalat" w:hAnsi="GHEA Grapalat" w:cs="GHEA Grapalat"/>
                <w:b/>
                <w:bCs/>
                <w:color w:val="000000"/>
              </w:rPr>
              <w:t>150 (ста пятидесятого) календарного дня включительно</w:t>
            </w: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 со дня подписания договора между сторонами, при этом:</w:t>
            </w:r>
          </w:p>
          <w:p w14:paraId="5F93A863" w14:textId="77777777" w:rsidR="00700047" w:rsidRPr="000A773F" w:rsidRDefault="00596ABA" w:rsidP="006048F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223" w:hanging="284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Часть «1) Начальный отчет» пункта «3. Ожидаемые результаты» Технического задания – </w:t>
            </w:r>
            <w:r w:rsidRPr="000A773F">
              <w:rPr>
                <w:rFonts w:ascii="GHEA Grapalat" w:eastAsia="GHEA Grapalat" w:hAnsi="GHEA Grapalat" w:cs="GHEA Grapalat"/>
                <w:b/>
                <w:bCs/>
                <w:color w:val="000000"/>
              </w:rPr>
              <w:t>в течение 20 (двадцати) календарных дней</w:t>
            </w: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 после подписания </w:t>
            </w:r>
            <w:r w:rsidRPr="000A773F">
              <w:rPr>
                <w:rFonts w:ascii="GHEA Grapalat" w:eastAsia="GHEA Grapalat" w:hAnsi="GHEA Grapalat" w:cs="GHEA Grapalat"/>
                <w:color w:val="000000"/>
              </w:rPr>
              <w:t>договора между сторонами при условии наличия предусмотренного финансового обеспечения.</w:t>
            </w:r>
          </w:p>
          <w:p w14:paraId="3EAFB974" w14:textId="77777777" w:rsidR="00700047" w:rsidRPr="000A773F" w:rsidRDefault="00596ABA" w:rsidP="006048F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223" w:hanging="284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Части с 2) по 10) раздела «3. Ожидаемые результаты» Технического задания – </w:t>
            </w:r>
            <w:r w:rsidRPr="000A773F">
              <w:rPr>
                <w:rFonts w:ascii="GHEA Grapalat" w:eastAsia="GHEA Grapalat" w:hAnsi="GHEA Grapalat" w:cs="GHEA Grapalat"/>
                <w:b/>
                <w:bCs/>
                <w:color w:val="000000"/>
              </w:rPr>
              <w:t>в течение 130 (ста тридцати) календарных дней</w:t>
            </w:r>
            <w:r w:rsidRPr="000A773F">
              <w:rPr>
                <w:rFonts w:ascii="GHEA Grapalat" w:eastAsia="GHEA Grapalat" w:hAnsi="GHEA Grapalat" w:cs="GHEA Grapalat"/>
                <w:color w:val="000000"/>
              </w:rPr>
              <w:t xml:space="preserve"> после вступления вышеуказанного договора в силу.</w:t>
            </w:r>
          </w:p>
          <w:p w14:paraId="766A68A9" w14:textId="77777777" w:rsidR="00700047" w:rsidRPr="000A773F" w:rsidRDefault="00700047" w:rsidP="006048F1">
            <w:pPr>
              <w:spacing w:after="120" w:line="240" w:lineRule="auto"/>
              <w:ind w:left="16"/>
              <w:jc w:val="center"/>
              <w:rPr>
                <w:rFonts w:ascii="GHEA Grapalat" w:eastAsia="GHEA Grapalat" w:hAnsi="GHEA Grapalat" w:cs="GHEA Grapalat"/>
              </w:rPr>
            </w:pPr>
          </w:p>
          <w:p w14:paraId="6B3E0D35" w14:textId="77777777" w:rsidR="00700047" w:rsidRPr="000A773F" w:rsidRDefault="00700047" w:rsidP="006048F1">
            <w:pPr>
              <w:spacing w:after="120" w:line="240" w:lineRule="auto"/>
              <w:ind w:left="16"/>
              <w:jc w:val="center"/>
              <w:rPr>
                <w:rFonts w:ascii="GHEA Grapalat" w:eastAsia="GHEA Grapalat" w:hAnsi="GHEA Grapalat" w:cs="GHEA Grapalat"/>
              </w:rPr>
            </w:pPr>
          </w:p>
        </w:tc>
      </w:tr>
    </w:tbl>
    <w:p w14:paraId="614D290C" w14:textId="77777777" w:rsidR="00366161" w:rsidRPr="000A773F" w:rsidRDefault="00366161" w:rsidP="00366161">
      <w:pPr>
        <w:spacing w:line="240" w:lineRule="auto"/>
        <w:rPr>
          <w:rFonts w:ascii="GHEA Grapalat" w:eastAsia="GHEA Grapalat" w:hAnsi="GHEA Grapalat" w:cs="GHEA Grapalat"/>
        </w:rPr>
        <w:sectPr w:rsidR="00366161" w:rsidRPr="000A773F" w:rsidSect="000E6D37">
          <w:headerReference w:type="default" r:id="rId10"/>
          <w:footerReference w:type="default" r:id="rId11"/>
          <w:pgSz w:w="16838" w:h="11906" w:orient="landscape"/>
          <w:pgMar w:top="1274" w:right="820" w:bottom="1560" w:left="851" w:header="706" w:footer="706" w:gutter="0"/>
          <w:pgNumType w:start="1"/>
          <w:cols w:space="720"/>
          <w:docGrid w:linePitch="299"/>
        </w:sectPr>
      </w:pPr>
    </w:p>
    <w:p w14:paraId="3D3DBF73" w14:textId="6BE4615B" w:rsidR="00700047" w:rsidRPr="000A773F" w:rsidRDefault="00596ABA" w:rsidP="006048F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lastRenderedPageBreak/>
        <w:t xml:space="preserve">2.4 </w:t>
      </w:r>
      <w:r w:rsidR="00703B63" w:rsidRPr="000A773F">
        <w:rPr>
          <w:rFonts w:ascii="GHEA Grapalat" w:eastAsia="GHEA Grapalat" w:hAnsi="GHEA Grapalat" w:cs="GHEA Grapalat"/>
          <w:color w:val="000000"/>
        </w:rPr>
        <w:t>Для прохождения предварительной квалификации участник должен обладать необходимыми квалификациями и профессиональным опытом для выполнения обязательств, предусмотренных заключаемым договором.</w:t>
      </w:r>
    </w:p>
    <w:p w14:paraId="04E6855C" w14:textId="77777777" w:rsidR="00700047" w:rsidRPr="000A773F" w:rsidRDefault="00596ABA" w:rsidP="006048F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t>2.4.1 Участнику предоставляется:</w:t>
      </w:r>
    </w:p>
    <w:p w14:paraId="1A96C116" w14:textId="6D7D159E" w:rsidR="00700047" w:rsidRPr="000A773F" w:rsidRDefault="00703B63" w:rsidP="00703B6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  <w:lang w:val="ru-RU"/>
        </w:rPr>
        <w:t xml:space="preserve"> </w:t>
      </w:r>
      <w:r w:rsidR="00596ABA" w:rsidRPr="000A773F">
        <w:rPr>
          <w:rFonts w:ascii="GHEA Grapalat" w:eastAsia="GHEA Grapalat" w:hAnsi="GHEA Grapalat" w:cs="GHEA Grapalat"/>
          <w:color w:val="000000"/>
        </w:rPr>
        <w:t>1) «Профессиональный опыт» квалификационный критерий определяется и оценивается следующим образом:</w:t>
      </w:r>
    </w:p>
    <w:tbl>
      <w:tblPr>
        <w:tblStyle w:val="a3"/>
        <w:tblW w:w="10632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8"/>
        <w:gridCol w:w="3551"/>
        <w:gridCol w:w="2602"/>
        <w:gridCol w:w="4111"/>
      </w:tblGrid>
      <w:tr w:rsidR="00700047" w:rsidRPr="000A773F" w14:paraId="28F34384" w14:textId="77777777" w:rsidTr="0092016A">
        <w:tc>
          <w:tcPr>
            <w:tcW w:w="368" w:type="dxa"/>
            <w:vAlign w:val="center"/>
          </w:tcPr>
          <w:p w14:paraId="74935E6B" w14:textId="77777777" w:rsidR="00700047" w:rsidRPr="000A773F" w:rsidRDefault="00596ABA" w:rsidP="00703B63">
            <w:pPr>
              <w:rPr>
                <w:rFonts w:ascii="GHEA Grapalat" w:eastAsia="GHEA Grapalat" w:hAnsi="GHEA Grapalat" w:cs="GHEA Grapalat"/>
                <w:b/>
                <w:bCs/>
                <w:color w:val="000000"/>
                <w:sz w:val="22"/>
                <w:szCs w:val="22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  <w:t>N</w:t>
            </w:r>
          </w:p>
        </w:tc>
        <w:tc>
          <w:tcPr>
            <w:tcW w:w="3551" w:type="dxa"/>
            <w:vAlign w:val="center"/>
          </w:tcPr>
          <w:p w14:paraId="65DFD1A5" w14:textId="77777777" w:rsidR="00703B63" w:rsidRPr="00703B63" w:rsidRDefault="00703B63" w:rsidP="00703B63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22"/>
                <w:szCs w:val="22"/>
                <w:lang w:val="en-GB"/>
              </w:rPr>
            </w:pPr>
            <w:proofErr w:type="spellStart"/>
            <w:r w:rsidRPr="00703B63">
              <w:rPr>
                <w:rFonts w:ascii="GHEA Grapalat" w:hAnsi="GHEA Grapalat"/>
                <w:b/>
                <w:bCs/>
                <w:sz w:val="22"/>
                <w:szCs w:val="22"/>
                <w:lang w:val="en-GB"/>
              </w:rPr>
              <w:t>Требования</w:t>
            </w:r>
            <w:proofErr w:type="spellEnd"/>
            <w:r w:rsidRPr="00703B63">
              <w:rPr>
                <w:rFonts w:ascii="GHEA Grapalat" w:hAnsi="GHEA Grapalat"/>
                <w:b/>
                <w:bCs/>
                <w:sz w:val="22"/>
                <w:szCs w:val="22"/>
                <w:lang w:val="en-GB"/>
              </w:rPr>
              <w:t xml:space="preserve"> к </w:t>
            </w:r>
            <w:proofErr w:type="spellStart"/>
            <w:r w:rsidRPr="00703B63">
              <w:rPr>
                <w:rFonts w:ascii="GHEA Grapalat" w:hAnsi="GHEA Grapalat"/>
                <w:b/>
                <w:bCs/>
                <w:sz w:val="22"/>
                <w:szCs w:val="22"/>
                <w:lang w:val="en-GB"/>
              </w:rPr>
              <w:t>опыту</w:t>
            </w:r>
            <w:proofErr w:type="spellEnd"/>
          </w:p>
          <w:p w14:paraId="549A1572" w14:textId="0C5CF997" w:rsidR="00700047" w:rsidRPr="000A773F" w:rsidRDefault="00700047" w:rsidP="00703B63">
            <w:pPr>
              <w:ind w:firstLine="708"/>
              <w:jc w:val="center"/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14:paraId="3635A9E1" w14:textId="2DB7826D" w:rsidR="00700047" w:rsidRPr="000A773F" w:rsidRDefault="00703B63" w:rsidP="00703B63">
            <w:pPr>
              <w:jc w:val="center"/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</w:pPr>
            <w:r w:rsidRPr="00703B63"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  <w:t>Требуемые документы и требования к их представлению</w:t>
            </w:r>
          </w:p>
        </w:tc>
        <w:tc>
          <w:tcPr>
            <w:tcW w:w="4111" w:type="dxa"/>
            <w:vAlign w:val="center"/>
          </w:tcPr>
          <w:p w14:paraId="43C2F30E" w14:textId="1DE48A05" w:rsidR="00700047" w:rsidRPr="000A773F" w:rsidRDefault="00703B63" w:rsidP="00703B63">
            <w:pPr>
              <w:jc w:val="center"/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</w:pPr>
            <w:r w:rsidRPr="000A773F">
              <w:rPr>
                <w:rFonts w:ascii="GHEA Grapalat" w:eastAsia="GHEA Grapalat" w:hAnsi="GHEA Grapalat" w:cs="GHEA Grapalat"/>
                <w:b/>
                <w:bCs/>
                <w:sz w:val="22"/>
                <w:szCs w:val="22"/>
              </w:rPr>
              <w:t>Аналогичность</w:t>
            </w:r>
          </w:p>
        </w:tc>
      </w:tr>
      <w:tr w:rsidR="00700047" w:rsidRPr="000A773F" w14:paraId="244A1571" w14:textId="77777777" w:rsidTr="0092016A">
        <w:trPr>
          <w:trHeight w:val="608"/>
        </w:trPr>
        <w:tc>
          <w:tcPr>
            <w:tcW w:w="368" w:type="dxa"/>
            <w:vAlign w:val="center"/>
          </w:tcPr>
          <w:p w14:paraId="1771FA38" w14:textId="77777777" w:rsidR="00700047" w:rsidRPr="000A773F" w:rsidRDefault="00596ABA" w:rsidP="006048F1">
            <w:pPr>
              <w:jc w:val="center"/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t>1</w:t>
            </w:r>
          </w:p>
        </w:tc>
        <w:tc>
          <w:tcPr>
            <w:tcW w:w="3551" w:type="dxa"/>
            <w:vAlign w:val="center"/>
          </w:tcPr>
          <w:p w14:paraId="0A98F2F7" w14:textId="2F4B31BB" w:rsidR="00700047" w:rsidRPr="000A773F" w:rsidRDefault="00C93243" w:rsidP="0037781F">
            <w:pPr>
              <w:pStyle w:val="ListParagraph"/>
              <w:numPr>
                <w:ilvl w:val="0"/>
                <w:numId w:val="15"/>
              </w:numPr>
              <w:tabs>
                <w:tab w:val="left" w:pos="224"/>
              </w:tabs>
              <w:ind w:left="82" w:firstLine="0"/>
              <w:rPr>
                <w:rFonts w:ascii="GHEA Grapalat" w:eastAsia="GHEA Grapalat" w:hAnsi="GHEA Grapalat" w:cs="GHEA Grapalat"/>
                <w:color w:val="000000"/>
                <w:sz w:val="22"/>
                <w:szCs w:val="22"/>
                <w:lang w:val="hy-AM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t>Участник должен в течение года подачи заявки и предшествующих десяти (10) лет надлежащим образом выполнить как минимум три (3) договора в сфере градостроительного проектирования, пространственного развития или регионального планирования.</w:t>
            </w:r>
            <w:r w:rsidR="0037781F"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br/>
            </w: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br/>
              <w:t>• Как минимум один (1) из договоров должен относиться к работам, аналогичным разработке концепции градостроительной программы для территории, подлежащей застройке, либо территории площадью не менее 2 га (20 000 кв. м).</w:t>
            </w:r>
            <w:r w:rsidR="0037781F"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br/>
            </w: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br/>
              <w:t>• Опыт в разработке проектов землепользования, зон монопрофильного использования, транспортных систем и инфраструктуры будет рассматриваться как преимущество.</w:t>
            </w:r>
          </w:p>
        </w:tc>
        <w:tc>
          <w:tcPr>
            <w:tcW w:w="2602" w:type="dxa"/>
            <w:vAlign w:val="center"/>
          </w:tcPr>
          <w:p w14:paraId="28AD9F2F" w14:textId="374277F8" w:rsidR="0037781F" w:rsidRPr="00065B28" w:rsidRDefault="00596ABA" w:rsidP="00065B28">
            <w:pPr>
              <w:pStyle w:val="ListParagraph"/>
              <w:numPr>
                <w:ilvl w:val="1"/>
                <w:numId w:val="13"/>
              </w:numPr>
              <w:spacing w:before="100" w:beforeAutospacing="1" w:after="100" w:afterAutospacing="1"/>
              <w:ind w:left="77" w:hanging="142"/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t>Копии ранее заключенных договоров (контрактов, соглашений), копия акта (акта сдачи-приемки и т.п.), утвержденного сторонами договора, подтверждающего исполнение договора в установленный срок, или письменное подтверждение стороны, принявшей исполнение данного договора.</w:t>
            </w:r>
            <w:r w:rsidR="0037781F"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br/>
            </w:r>
          </w:p>
        </w:tc>
        <w:tc>
          <w:tcPr>
            <w:tcW w:w="4111" w:type="dxa"/>
            <w:vAlign w:val="center"/>
          </w:tcPr>
          <w:p w14:paraId="27C0A36B" w14:textId="77777777" w:rsidR="00700047" w:rsidRPr="000A773F" w:rsidRDefault="00596ABA" w:rsidP="0037781F">
            <w:pPr>
              <w:widowControl w:val="0"/>
              <w:contextualSpacing/>
              <w:jc w:val="both"/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  <w:sz w:val="22"/>
                <w:szCs w:val="22"/>
              </w:rPr>
              <w:t>В рамках настоящего процесса закупки аналогичными считаются консультационные услуги по разработке проектов и/или концепций жилых, общественных и производственных сооружений, определённых подпунктами 4 и 5 пункта 26 Приложения № 1 к Постановлению Правительства Республики Армения № 596-Н от 19 марта 2015 года «Об утверждении порядка предоставления разрешений и других документов для строительства в Республике Армения и о признании утратившими силу ряда постановлений Правительства Республики Армения».</w:t>
            </w:r>
            <w:r w:rsidRPr="000A773F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</w:tr>
    </w:tbl>
    <w:p w14:paraId="49255429" w14:textId="7C50BF0E" w:rsidR="00700047" w:rsidRPr="000A773F" w:rsidRDefault="00700047" w:rsidP="006048F1">
      <w:pPr>
        <w:spacing w:after="0" w:line="240" w:lineRule="auto"/>
        <w:ind w:firstLine="708"/>
        <w:jc w:val="both"/>
        <w:rPr>
          <w:rFonts w:ascii="GHEA Grapalat" w:eastAsia="GHEA Grapalat" w:hAnsi="GHEA Grapalat" w:cs="GHEA Grapalat"/>
          <w:color w:val="000000"/>
        </w:rPr>
      </w:pPr>
    </w:p>
    <w:p w14:paraId="37CC32F3" w14:textId="4057993D" w:rsidR="002B1CBC" w:rsidRPr="000A773F" w:rsidRDefault="002B1CBC" w:rsidP="002B1CB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t>2) Квалификационный критерий «Трудовые ресурсы» устанавливается и оценивается следующим образом:</w:t>
      </w:r>
    </w:p>
    <w:p w14:paraId="2FCB626E" w14:textId="08C76A4A" w:rsidR="002B1CBC" w:rsidRPr="000A773F" w:rsidRDefault="002B1CBC" w:rsidP="002B1CB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t xml:space="preserve">Требуется наличие как минимум одного (1) архитектора (лицензированного </w:t>
      </w:r>
      <w:r w:rsidR="0037781F" w:rsidRPr="000A773F">
        <w:rPr>
          <w:rFonts w:ascii="GHEA Grapalat" w:eastAsia="GHEA Grapalat" w:hAnsi="GHEA Grapalat" w:cs="GHEA Grapalat"/>
          <w:color w:val="000000"/>
          <w:lang w:val="hy-AM"/>
        </w:rPr>
        <w:t>-</w:t>
      </w:r>
      <w:r w:rsidRPr="000A773F">
        <w:rPr>
          <w:rFonts w:ascii="GHEA Grapalat" w:eastAsia="GHEA Grapalat" w:hAnsi="GHEA Grapalat" w:cs="GHEA Grapalat"/>
          <w:color w:val="000000"/>
        </w:rPr>
        <w:t xml:space="preserve"> Высший класс, Подкласс «А» или «Б»), который должен иметь высшее образование в области </w:t>
      </w:r>
      <w:r w:rsidRPr="000A773F">
        <w:rPr>
          <w:rFonts w:ascii="GHEA Grapalat" w:eastAsia="GHEA Grapalat" w:hAnsi="GHEA Grapalat" w:cs="GHEA Grapalat"/>
          <w:color w:val="000000"/>
        </w:rPr>
        <w:lastRenderedPageBreak/>
        <w:t>градостроительства, архитектуры, территориального (пространственного) планирования или смежных сфер.</w:t>
      </w:r>
    </w:p>
    <w:p w14:paraId="288BDABF" w14:textId="65435D66" w:rsidR="002B1CBC" w:rsidRPr="000A773F" w:rsidRDefault="002B1CBC" w:rsidP="002B1CB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t>Для обоснования соответствия трудовым ресурсам участник представляет в составе заявки подтверждённые в письменной форме согласия предложенного специалиста (специалистов) на участие в выполнении работ, а также копии паспортов, квалификационных документов и/или сертификатов специалиста (специалистов).</w:t>
      </w:r>
      <w:r w:rsidR="0037781F" w:rsidRPr="000A773F">
        <w:rPr>
          <w:rFonts w:ascii="GHEA Grapalat" w:eastAsia="GHEA Grapalat" w:hAnsi="GHEA Grapalat" w:cs="GHEA Grapalat"/>
          <w:color w:val="000000"/>
          <w:lang w:val="ru-RU"/>
        </w:rPr>
        <w:t xml:space="preserve"> </w:t>
      </w:r>
      <w:r w:rsidRPr="000A773F">
        <w:rPr>
          <w:rFonts w:ascii="GHEA Grapalat" w:eastAsia="GHEA Grapalat" w:hAnsi="GHEA Grapalat" w:cs="GHEA Grapalat"/>
          <w:color w:val="000000"/>
        </w:rPr>
        <w:t>Данные о предлагаемом персонале представляются в следующем формате:</w:t>
      </w:r>
    </w:p>
    <w:tbl>
      <w:tblPr>
        <w:tblW w:w="10348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1772"/>
        <w:gridCol w:w="2159"/>
        <w:gridCol w:w="2835"/>
        <w:gridCol w:w="2022"/>
      </w:tblGrid>
      <w:tr w:rsidR="00A24388" w:rsidRPr="000A773F" w14:paraId="1A88221C" w14:textId="77777777" w:rsidTr="001D4BC4">
        <w:trPr>
          <w:trHeight w:val="265"/>
        </w:trPr>
        <w:tc>
          <w:tcPr>
            <w:tcW w:w="10348" w:type="dxa"/>
            <w:gridSpan w:val="5"/>
          </w:tcPr>
          <w:p w14:paraId="03778078" w14:textId="6AF232B9" w:rsidR="00A24388" w:rsidRPr="000A773F" w:rsidRDefault="00A24388" w:rsidP="00366161">
            <w:pPr>
              <w:spacing w:before="100" w:beforeAutospacing="1" w:after="100" w:afterAutospacing="1" w:line="240" w:lineRule="auto"/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Специалисты, включённые в основной персонал</w:t>
            </w:r>
          </w:p>
        </w:tc>
      </w:tr>
      <w:tr w:rsidR="00A24388" w:rsidRPr="000A773F" w14:paraId="132189DC" w14:textId="77777777" w:rsidTr="001D4BC4">
        <w:trPr>
          <w:trHeight w:val="499"/>
        </w:trPr>
        <w:tc>
          <w:tcPr>
            <w:tcW w:w="1560" w:type="dxa"/>
            <w:vMerge w:val="restart"/>
            <w:vAlign w:val="center"/>
          </w:tcPr>
          <w:p w14:paraId="73914D95" w14:textId="34B9F1F0" w:rsidR="00A24388" w:rsidRPr="000A773F" w:rsidRDefault="00A24388" w:rsidP="007663A9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Имя, фамилия</w:t>
            </w:r>
          </w:p>
        </w:tc>
        <w:tc>
          <w:tcPr>
            <w:tcW w:w="1772" w:type="dxa"/>
            <w:vMerge w:val="restart"/>
            <w:vAlign w:val="center"/>
          </w:tcPr>
          <w:tbl>
            <w:tblPr>
              <w:tblW w:w="1556" w:type="dxa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556"/>
            </w:tblGrid>
            <w:tr w:rsidR="00A24388" w:rsidRPr="000A773F" w14:paraId="439C35C0" w14:textId="77777777" w:rsidTr="0037781F">
              <w:trPr>
                <w:trHeight w:val="1092"/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51444873" w14:textId="28FBA088" w:rsidR="00A24388" w:rsidRPr="000A773F" w:rsidRDefault="006845B1" w:rsidP="00A24388">
                  <w:pPr>
                    <w:spacing w:after="0" w:line="240" w:lineRule="auto"/>
                    <w:jc w:val="center"/>
                    <w:rPr>
                      <w:rFonts w:ascii="GHEA Grapalat" w:eastAsia="GHEA Grapalat" w:hAnsi="GHEA Grapalat" w:cs="GHEA Grapalat"/>
                      <w:color w:val="000000"/>
                    </w:rPr>
                  </w:pPr>
                  <w:r w:rsidRPr="000A773F">
                    <w:rPr>
                      <w:rFonts w:ascii="GHEA Grapalat" w:eastAsia="GHEA Grapalat" w:hAnsi="GHEA Grapalat" w:cs="GHEA Grapalat"/>
                      <w:color w:val="000000"/>
                    </w:rPr>
                    <w:br/>
                  </w:r>
                  <w:r w:rsidRPr="000A773F">
                    <w:rPr>
                      <w:rFonts w:ascii="GHEA Grapalat" w:eastAsia="GHEA Grapalat" w:hAnsi="GHEA Grapalat" w:cs="GHEA Grapalat"/>
                      <w:color w:val="000000"/>
                    </w:rPr>
                    <w:br/>
                  </w:r>
                  <w:r w:rsidRPr="000A773F">
                    <w:rPr>
                      <w:rFonts w:ascii="GHEA Grapalat" w:eastAsia="GHEA Grapalat" w:hAnsi="GHEA Grapalat" w:cs="GHEA Grapalat"/>
                      <w:color w:val="000000"/>
                    </w:rPr>
                    <w:br/>
                  </w:r>
                  <w:r w:rsidR="00A24388" w:rsidRPr="000A773F">
                    <w:rPr>
                      <w:rFonts w:ascii="GHEA Grapalat" w:eastAsia="GHEA Grapalat" w:hAnsi="GHEA Grapalat" w:cs="GHEA Grapalat"/>
                      <w:color w:val="000000"/>
                    </w:rPr>
                    <w:t>Квалификация</w:t>
                  </w:r>
                </w:p>
              </w:tc>
            </w:tr>
          </w:tbl>
          <w:p w14:paraId="5AC6D5A6" w14:textId="77777777" w:rsidR="00A24388" w:rsidRPr="000A773F" w:rsidRDefault="00A24388" w:rsidP="00A24388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</w:p>
          <w:tbl>
            <w:tblPr>
              <w:tblW w:w="96" w:type="dxa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A24388" w:rsidRPr="000A773F" w14:paraId="0F4AFA66" w14:textId="77777777" w:rsidTr="0037781F">
              <w:trPr>
                <w:trHeight w:val="265"/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18FF2569" w14:textId="70571070" w:rsidR="00A24388" w:rsidRPr="000A773F" w:rsidRDefault="00A24388" w:rsidP="00A24388">
                  <w:pPr>
                    <w:spacing w:after="0" w:line="240" w:lineRule="auto"/>
                    <w:jc w:val="center"/>
                    <w:rPr>
                      <w:rFonts w:ascii="GHEA Grapalat" w:eastAsia="GHEA Grapalat" w:hAnsi="GHEA Grapalat" w:cs="GHEA Grapalat"/>
                      <w:color w:val="000000"/>
                    </w:rPr>
                  </w:pPr>
                </w:p>
              </w:tc>
            </w:tr>
          </w:tbl>
          <w:p w14:paraId="285A3CEC" w14:textId="154D4B09" w:rsidR="00A24388" w:rsidRPr="000A773F" w:rsidRDefault="00A24388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  <w:lang w:val="en-GB"/>
              </w:rPr>
            </w:pPr>
          </w:p>
        </w:tc>
        <w:tc>
          <w:tcPr>
            <w:tcW w:w="4994" w:type="dxa"/>
            <w:gridSpan w:val="2"/>
          </w:tcPr>
          <w:p w14:paraId="28E003E0" w14:textId="4B215D0E" w:rsidR="00A24388" w:rsidRPr="000A773F" w:rsidRDefault="00A24388" w:rsidP="00A24388">
            <w:pPr>
              <w:ind w:firstLine="567"/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Опыт работы</w:t>
            </w:r>
          </w:p>
        </w:tc>
        <w:tc>
          <w:tcPr>
            <w:tcW w:w="2022" w:type="dxa"/>
          </w:tcPr>
          <w:p w14:paraId="35016F8F" w14:textId="7C568063" w:rsidR="00A24388" w:rsidRPr="000A773F" w:rsidRDefault="00A24388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</w:p>
        </w:tc>
      </w:tr>
      <w:tr w:rsidR="00A24388" w:rsidRPr="000A773F" w14:paraId="127FA311" w14:textId="77777777" w:rsidTr="001D4BC4">
        <w:trPr>
          <w:trHeight w:val="1311"/>
        </w:trPr>
        <w:tc>
          <w:tcPr>
            <w:tcW w:w="1560" w:type="dxa"/>
            <w:vMerge/>
          </w:tcPr>
          <w:p w14:paraId="08B26649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1772" w:type="dxa"/>
            <w:vMerge/>
          </w:tcPr>
          <w:p w14:paraId="3F0ABC30" w14:textId="77777777" w:rsidR="00A24388" w:rsidRPr="000A773F" w:rsidRDefault="00A24388" w:rsidP="00A24388">
            <w:pPr>
              <w:ind w:firstLine="567"/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2159" w:type="dxa"/>
          </w:tcPr>
          <w:p w14:paraId="19E243B9" w14:textId="64A70E63" w:rsidR="00A24388" w:rsidRPr="000A773F" w:rsidRDefault="006845B1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br/>
            </w:r>
            <w:r w:rsidR="00A24388" w:rsidRPr="000A773F">
              <w:rPr>
                <w:rFonts w:ascii="GHEA Grapalat" w:eastAsia="GHEA Grapalat" w:hAnsi="GHEA Grapalat" w:cs="GHEA Grapalat"/>
                <w:color w:val="000000"/>
              </w:rPr>
              <w:t>Период</w:t>
            </w:r>
          </w:p>
        </w:tc>
        <w:tc>
          <w:tcPr>
            <w:tcW w:w="2835" w:type="dxa"/>
            <w:vAlign w:val="center"/>
          </w:tcPr>
          <w:p w14:paraId="184CD239" w14:textId="1AA6A16C" w:rsidR="00A24388" w:rsidRPr="000A773F" w:rsidRDefault="00A24388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Сфера деятельности и выполненные работы</w:t>
            </w:r>
          </w:p>
        </w:tc>
        <w:tc>
          <w:tcPr>
            <w:tcW w:w="2022" w:type="dxa"/>
          </w:tcPr>
          <w:p w14:paraId="56298928" w14:textId="0FD7BE8B" w:rsidR="00A24388" w:rsidRPr="000A773F" w:rsidRDefault="007C4153" w:rsidP="006845B1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br/>
              <w:t>Наименование работодателя</w:t>
            </w:r>
          </w:p>
        </w:tc>
      </w:tr>
      <w:tr w:rsidR="00A24388" w:rsidRPr="000A773F" w14:paraId="2AAAA243" w14:textId="77777777" w:rsidTr="001D4BC4">
        <w:trPr>
          <w:trHeight w:val="499"/>
        </w:trPr>
        <w:tc>
          <w:tcPr>
            <w:tcW w:w="1560" w:type="dxa"/>
          </w:tcPr>
          <w:p w14:paraId="459F8D5B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1</w:t>
            </w:r>
          </w:p>
        </w:tc>
        <w:tc>
          <w:tcPr>
            <w:tcW w:w="1772" w:type="dxa"/>
          </w:tcPr>
          <w:p w14:paraId="14FEAF28" w14:textId="77777777" w:rsidR="00A24388" w:rsidRPr="000A773F" w:rsidRDefault="00A24388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2</w:t>
            </w:r>
          </w:p>
        </w:tc>
        <w:tc>
          <w:tcPr>
            <w:tcW w:w="2159" w:type="dxa"/>
          </w:tcPr>
          <w:p w14:paraId="099255DF" w14:textId="1DB8D6A5" w:rsidR="00A24388" w:rsidRPr="000A773F" w:rsidRDefault="006845B1" w:rsidP="006845B1">
            <w:pPr>
              <w:ind w:firstLine="567"/>
              <w:rPr>
                <w:rFonts w:ascii="GHEA Grapalat" w:eastAsia="GHEA Grapalat" w:hAnsi="GHEA Grapalat" w:cs="GHEA Grapalat"/>
                <w:color w:val="000000"/>
                <w:lang w:val="en-GB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  <w:lang w:val="en-GB"/>
              </w:rPr>
              <w:t xml:space="preserve">     3</w:t>
            </w:r>
          </w:p>
        </w:tc>
        <w:tc>
          <w:tcPr>
            <w:tcW w:w="2835" w:type="dxa"/>
          </w:tcPr>
          <w:p w14:paraId="4DF4F24D" w14:textId="77777777" w:rsidR="00A24388" w:rsidRPr="000A773F" w:rsidRDefault="00A24388" w:rsidP="00A24388">
            <w:pPr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4</w:t>
            </w:r>
          </w:p>
        </w:tc>
        <w:tc>
          <w:tcPr>
            <w:tcW w:w="2022" w:type="dxa"/>
          </w:tcPr>
          <w:p w14:paraId="490046D8" w14:textId="77777777" w:rsidR="00A24388" w:rsidRPr="000A773F" w:rsidRDefault="00A24388" w:rsidP="00A24388">
            <w:pPr>
              <w:ind w:firstLine="567"/>
              <w:jc w:val="center"/>
              <w:rPr>
                <w:rFonts w:ascii="GHEA Grapalat" w:eastAsia="GHEA Grapalat" w:hAnsi="GHEA Grapalat" w:cs="GHEA Grapalat"/>
                <w:color w:val="000000"/>
              </w:rPr>
            </w:pPr>
            <w:r w:rsidRPr="000A773F">
              <w:rPr>
                <w:rFonts w:ascii="GHEA Grapalat" w:eastAsia="GHEA Grapalat" w:hAnsi="GHEA Grapalat" w:cs="GHEA Grapalat"/>
                <w:color w:val="000000"/>
              </w:rPr>
              <w:t>5</w:t>
            </w:r>
          </w:p>
        </w:tc>
      </w:tr>
      <w:tr w:rsidR="00A24388" w:rsidRPr="000A773F" w14:paraId="65943DD2" w14:textId="77777777" w:rsidTr="001D4BC4">
        <w:trPr>
          <w:trHeight w:val="499"/>
        </w:trPr>
        <w:tc>
          <w:tcPr>
            <w:tcW w:w="1560" w:type="dxa"/>
          </w:tcPr>
          <w:p w14:paraId="6F1FBD5A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  <w:r w:rsidRPr="000A773F">
              <w:rPr>
                <w:rFonts w:ascii="GHEA Grapalat" w:hAnsi="GHEA Grapalat" w:cs="Sylfaen"/>
              </w:rPr>
              <w:t>1.</w:t>
            </w:r>
          </w:p>
        </w:tc>
        <w:tc>
          <w:tcPr>
            <w:tcW w:w="1772" w:type="dxa"/>
          </w:tcPr>
          <w:p w14:paraId="2FB01DCF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159" w:type="dxa"/>
          </w:tcPr>
          <w:p w14:paraId="12744846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835" w:type="dxa"/>
          </w:tcPr>
          <w:p w14:paraId="12055024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022" w:type="dxa"/>
          </w:tcPr>
          <w:p w14:paraId="70E03D15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</w:tr>
      <w:tr w:rsidR="00A24388" w:rsidRPr="000A773F" w14:paraId="630F646B" w14:textId="77777777" w:rsidTr="001D4BC4">
        <w:trPr>
          <w:trHeight w:val="499"/>
        </w:trPr>
        <w:tc>
          <w:tcPr>
            <w:tcW w:w="1560" w:type="dxa"/>
          </w:tcPr>
          <w:p w14:paraId="03149069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  <w:r w:rsidRPr="000A773F">
              <w:rPr>
                <w:rFonts w:ascii="GHEA Grapalat" w:hAnsi="GHEA Grapalat" w:cs="Sylfaen"/>
              </w:rPr>
              <w:t>2.</w:t>
            </w:r>
          </w:p>
        </w:tc>
        <w:tc>
          <w:tcPr>
            <w:tcW w:w="1772" w:type="dxa"/>
          </w:tcPr>
          <w:p w14:paraId="46F4CDEE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159" w:type="dxa"/>
          </w:tcPr>
          <w:p w14:paraId="388D0FBC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835" w:type="dxa"/>
          </w:tcPr>
          <w:p w14:paraId="16A17BD6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022" w:type="dxa"/>
          </w:tcPr>
          <w:p w14:paraId="4C1880BB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</w:tr>
      <w:tr w:rsidR="00A24388" w:rsidRPr="000A773F" w14:paraId="0B959FF1" w14:textId="77777777" w:rsidTr="001D4BC4">
        <w:trPr>
          <w:trHeight w:val="150"/>
        </w:trPr>
        <w:tc>
          <w:tcPr>
            <w:tcW w:w="1560" w:type="dxa"/>
          </w:tcPr>
          <w:p w14:paraId="608C3895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  <w:r w:rsidRPr="000A773F">
              <w:rPr>
                <w:rFonts w:ascii="GHEA Grapalat" w:hAnsi="GHEA Grapalat" w:cs="Sylfaen"/>
              </w:rPr>
              <w:t>..</w:t>
            </w:r>
          </w:p>
        </w:tc>
        <w:tc>
          <w:tcPr>
            <w:tcW w:w="1772" w:type="dxa"/>
          </w:tcPr>
          <w:p w14:paraId="7E63928D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159" w:type="dxa"/>
          </w:tcPr>
          <w:p w14:paraId="4CFA370A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835" w:type="dxa"/>
          </w:tcPr>
          <w:p w14:paraId="361E5260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022" w:type="dxa"/>
          </w:tcPr>
          <w:p w14:paraId="444AFB40" w14:textId="77777777" w:rsidR="00A24388" w:rsidRPr="000A773F" w:rsidRDefault="00A24388" w:rsidP="007663A9">
            <w:pPr>
              <w:ind w:firstLine="567"/>
              <w:jc w:val="both"/>
              <w:rPr>
                <w:rFonts w:ascii="GHEA Grapalat" w:hAnsi="GHEA Grapalat" w:cs="Sylfaen"/>
              </w:rPr>
            </w:pPr>
          </w:p>
        </w:tc>
      </w:tr>
    </w:tbl>
    <w:p w14:paraId="080D5B62" w14:textId="77777777" w:rsidR="002B1CBC" w:rsidRPr="000A773F" w:rsidRDefault="002B1CBC" w:rsidP="002B1CBC">
      <w:pPr>
        <w:spacing w:after="0" w:line="240" w:lineRule="auto"/>
        <w:jc w:val="both"/>
        <w:rPr>
          <w:rFonts w:ascii="GHEA Grapalat" w:eastAsia="GHEA Grapalat" w:hAnsi="GHEA Grapalat" w:cs="GHEA Grapalat"/>
          <w:color w:val="000000"/>
        </w:rPr>
      </w:pPr>
    </w:p>
    <w:p w14:paraId="45DB8DE9" w14:textId="6E2948E1" w:rsidR="002B1CBC" w:rsidRPr="000A773F" w:rsidRDefault="002B1CBC" w:rsidP="006048F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GHEA Grapalat" w:eastAsia="GHEA Grapalat" w:hAnsi="GHEA Grapalat" w:cs="GHEA Grapalat"/>
          <w:color w:val="000000"/>
        </w:rPr>
      </w:pPr>
      <w:r w:rsidRPr="000A773F">
        <w:rPr>
          <w:rFonts w:ascii="GHEA Grapalat" w:eastAsia="GHEA Grapalat" w:hAnsi="GHEA Grapalat" w:cs="GHEA Grapalat"/>
          <w:color w:val="000000"/>
        </w:rPr>
        <w:t>Дополнительные требования к трудовым ресурсам (включая дополнительный персонал) могут быть предусмотрены при необходимости и будут определены в приглашении ко второму этапу.</w:t>
      </w:r>
      <w:r w:rsidR="001D4BC4">
        <w:rPr>
          <w:rFonts w:ascii="GHEA Grapalat" w:eastAsia="GHEA Grapalat" w:hAnsi="GHEA Grapalat" w:cs="GHEA Grapalat"/>
          <w:color w:val="000000"/>
        </w:rPr>
        <w:tab/>
      </w:r>
      <w:r w:rsidR="001D4BC4">
        <w:rPr>
          <w:rFonts w:ascii="GHEA Grapalat" w:eastAsia="GHEA Grapalat" w:hAnsi="GHEA Grapalat" w:cs="GHEA Grapalat"/>
          <w:color w:val="000000"/>
        </w:rPr>
        <w:br/>
      </w:r>
    </w:p>
    <w:sectPr w:rsidR="002B1CBC" w:rsidRPr="000A773F" w:rsidSect="007C4153">
      <w:pgSz w:w="11906" w:h="16838"/>
      <w:pgMar w:top="851" w:right="1274" w:bottom="1440" w:left="1560" w:header="706" w:footer="70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DCDEB" w14:textId="77777777" w:rsidR="00B46A83" w:rsidRDefault="00B46A83">
      <w:pPr>
        <w:spacing w:after="0" w:line="240" w:lineRule="auto"/>
      </w:pPr>
      <w:r>
        <w:separator/>
      </w:r>
    </w:p>
  </w:endnote>
  <w:endnote w:type="continuationSeparator" w:id="0">
    <w:p w14:paraId="5E2C7D60" w14:textId="77777777" w:rsidR="00B46A83" w:rsidRDefault="00B46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Noto Sans Symbols">
    <w:altName w:val="Calibri"/>
    <w:charset w:val="00"/>
    <w:family w:val="auto"/>
    <w:pitch w:val="default"/>
    <w:embedRegular r:id="rId1" w:fontKey="{19559331-D836-402D-AD6D-28EA19454811}"/>
  </w:font>
  <w:font w:name="Merriweather">
    <w:charset w:val="00"/>
    <w:family w:val="auto"/>
    <w:pitch w:val="variable"/>
    <w:sig w:usb0="20000207" w:usb1="00000002" w:usb2="00000000" w:usb3="00000000" w:csb0="00000197" w:csb1="00000000"/>
    <w:embedRegular r:id="rId2" w:fontKey="{69CB009C-B86D-4943-85F7-3007A5E0486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87513640-6FE6-45C2-9FB9-B4654CC2FA01}"/>
    <w:embedBold r:id="rId4" w:fontKey="{E980FB48-8780-46B4-8779-3F357B9963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4B6AF50-27B0-4093-B82D-D9C32B62EF7B}"/>
    <w:embedBold r:id="rId6" w:fontKey="{E43D5049-9329-4446-A813-541526472E03}"/>
    <w:embedItalic r:id="rId7" w:fontKey="{80B413F1-24A9-4E50-B8F3-0B5D54C894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LatArm">
    <w:altName w:val="Arial"/>
    <w:charset w:val="00"/>
    <w:family w:val="swiss"/>
    <w:pitch w:val="variable"/>
    <w:sig w:usb0="00000003" w:usb1="00000000" w:usb2="00000000" w:usb3="00000000" w:csb0="00000001" w:csb1="00000000"/>
    <w:embedRegular r:id="rId8" w:fontKey="{FF7C3BCF-05A5-4776-B9BB-13219B5976A0}"/>
  </w:font>
  <w:font w:name="Arial AMU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9" w:fontKey="{2D31299E-1FE0-44CA-ABC3-4E26D185D45D}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10" w:fontKey="{D6AF6186-7440-4842-8726-1299701B47E5}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11" w:fontKey="{0C9AB7D0-4E53-4267-8E1E-DA0A80A4B63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C80DE604-EEA0-4D49-9C60-942C71D741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D58AD6A8-280A-4A13-BF34-1F953D170C4D}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r:id="rId14" w:fontKey="{C417EE65-9954-43A1-BC89-0F8B8F7744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A6CCF" w14:textId="77777777" w:rsidR="00700047" w:rsidRDefault="0070004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6C05B0" w14:textId="77777777" w:rsidR="00B46A83" w:rsidRDefault="00B46A83">
      <w:pPr>
        <w:spacing w:after="0" w:line="240" w:lineRule="auto"/>
      </w:pPr>
      <w:r>
        <w:separator/>
      </w:r>
    </w:p>
  </w:footnote>
  <w:footnote w:type="continuationSeparator" w:id="0">
    <w:p w14:paraId="1667B3C0" w14:textId="77777777" w:rsidR="00B46A83" w:rsidRDefault="00B46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9141F3" w14:textId="77777777" w:rsidR="00700047" w:rsidRDefault="0070004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C4A40"/>
    <w:multiLevelType w:val="multilevel"/>
    <w:tmpl w:val="98E042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51C3379"/>
    <w:multiLevelType w:val="hybridMultilevel"/>
    <w:tmpl w:val="A7E460CC"/>
    <w:lvl w:ilvl="0" w:tplc="90B4B79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3DB53F3"/>
    <w:multiLevelType w:val="multilevel"/>
    <w:tmpl w:val="C31805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•"/>
      <w:lvlJc w:val="left"/>
      <w:pPr>
        <w:ind w:left="1440" w:hanging="360"/>
      </w:pPr>
      <w:rPr>
        <w:rFonts w:ascii="GHEA Grapalat" w:eastAsia="GHEA Grapalat" w:hAnsi="GHEA Grapalat" w:cs="GHEA Grapala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E675925"/>
    <w:multiLevelType w:val="multilevel"/>
    <w:tmpl w:val="4BC2D1D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E801265"/>
    <w:multiLevelType w:val="multilevel"/>
    <w:tmpl w:val="C31805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•"/>
      <w:lvlJc w:val="left"/>
      <w:pPr>
        <w:ind w:left="1440" w:hanging="360"/>
      </w:pPr>
      <w:rPr>
        <w:rFonts w:ascii="GHEA Grapalat" w:eastAsia="GHEA Grapalat" w:hAnsi="GHEA Grapalat" w:cs="GHEA Grapala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D0B7506"/>
    <w:multiLevelType w:val="multilevel"/>
    <w:tmpl w:val="8C16A008"/>
    <w:lvl w:ilvl="0">
      <w:numFmt w:val="bullet"/>
      <w:lvlText w:val="-"/>
      <w:lvlJc w:val="left"/>
      <w:pPr>
        <w:ind w:left="720" w:hanging="360"/>
      </w:pPr>
      <w:rPr>
        <w:rFonts w:ascii="Merriweather" w:eastAsia="Merriweather" w:hAnsi="Merriweather" w:cs="Merriweather"/>
      </w:rPr>
    </w:lvl>
    <w:lvl w:ilvl="1">
      <w:numFmt w:val="bullet"/>
      <w:lvlText w:val="•"/>
      <w:lvlJc w:val="left"/>
      <w:pPr>
        <w:ind w:left="1440" w:hanging="360"/>
      </w:pPr>
      <w:rPr>
        <w:rFonts w:ascii="GHEA Grapalat" w:eastAsia="GHEA Grapalat" w:hAnsi="GHEA Grapalat" w:cs="GHEA Grapala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D7006DE"/>
    <w:multiLevelType w:val="multilevel"/>
    <w:tmpl w:val="1F8C9D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7" w15:restartNumberingAfterBreak="0">
    <w:nsid w:val="58451EDB"/>
    <w:multiLevelType w:val="multilevel"/>
    <w:tmpl w:val="BE0EB6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○"/>
      <w:lvlJc w:val="left"/>
      <w:pPr>
        <w:ind w:left="750" w:hanging="390"/>
      </w:pPr>
    </w:lvl>
    <w:lvl w:ilvl="2">
      <w:start w:val="1"/>
      <w:numFmt w:val="decimal"/>
      <w:lvlText w:val="%1.○.%3."/>
      <w:lvlJc w:val="left"/>
      <w:pPr>
        <w:ind w:left="1080" w:hanging="720"/>
      </w:pPr>
    </w:lvl>
    <w:lvl w:ilvl="3">
      <w:start w:val="1"/>
      <w:numFmt w:val="decimal"/>
      <w:lvlText w:val="%1.○.%3.%4."/>
      <w:lvlJc w:val="left"/>
      <w:pPr>
        <w:ind w:left="1080" w:hanging="720"/>
      </w:pPr>
    </w:lvl>
    <w:lvl w:ilvl="4">
      <w:start w:val="1"/>
      <w:numFmt w:val="decimal"/>
      <w:lvlText w:val="%1.○.%3.%4.%5."/>
      <w:lvlJc w:val="left"/>
      <w:pPr>
        <w:ind w:left="1440" w:hanging="1080"/>
      </w:pPr>
    </w:lvl>
    <w:lvl w:ilvl="5">
      <w:start w:val="1"/>
      <w:numFmt w:val="decimal"/>
      <w:lvlText w:val="%1.○.%3.%4.%5.%6."/>
      <w:lvlJc w:val="left"/>
      <w:pPr>
        <w:ind w:left="1440" w:hanging="1080"/>
      </w:pPr>
    </w:lvl>
    <w:lvl w:ilvl="6">
      <w:start w:val="1"/>
      <w:numFmt w:val="decimal"/>
      <w:lvlText w:val="%1.○.%3.%4.%5.%6.%7."/>
      <w:lvlJc w:val="left"/>
      <w:pPr>
        <w:ind w:left="1800" w:hanging="1440"/>
      </w:pPr>
    </w:lvl>
    <w:lvl w:ilvl="7">
      <w:start w:val="1"/>
      <w:numFmt w:val="decimal"/>
      <w:lvlText w:val="%1.○.%3.%4.%5.%6.%7.%8."/>
      <w:lvlJc w:val="left"/>
      <w:pPr>
        <w:ind w:left="1800" w:hanging="1440"/>
      </w:pPr>
    </w:lvl>
    <w:lvl w:ilvl="8">
      <w:start w:val="1"/>
      <w:numFmt w:val="decimal"/>
      <w:lvlText w:val="%1.○.%3.%4.%5.%6.%7.%8.%9."/>
      <w:lvlJc w:val="left"/>
      <w:pPr>
        <w:ind w:left="2160" w:hanging="1800"/>
      </w:pPr>
    </w:lvl>
  </w:abstractNum>
  <w:abstractNum w:abstractNumId="8" w15:restartNumberingAfterBreak="0">
    <w:nsid w:val="59B96130"/>
    <w:multiLevelType w:val="hybridMultilevel"/>
    <w:tmpl w:val="862CBCF2"/>
    <w:lvl w:ilvl="0" w:tplc="08090003">
      <w:start w:val="1"/>
      <w:numFmt w:val="bullet"/>
      <w:lvlText w:val="o"/>
      <w:lvlJc w:val="left"/>
      <w:pPr>
        <w:ind w:left="9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0" w:hanging="360"/>
      </w:pPr>
      <w:rPr>
        <w:rFonts w:ascii="Wingdings" w:hAnsi="Wingdings" w:hint="default"/>
      </w:rPr>
    </w:lvl>
  </w:abstractNum>
  <w:abstractNum w:abstractNumId="9" w15:restartNumberingAfterBreak="0">
    <w:nsid w:val="59F9724B"/>
    <w:multiLevelType w:val="multilevel"/>
    <w:tmpl w:val="FC8E67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32307F1"/>
    <w:multiLevelType w:val="hybridMultilevel"/>
    <w:tmpl w:val="A006AF0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FF84DD6"/>
    <w:multiLevelType w:val="multilevel"/>
    <w:tmpl w:val="C31805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•"/>
      <w:lvlJc w:val="left"/>
      <w:pPr>
        <w:ind w:left="1440" w:hanging="360"/>
      </w:pPr>
      <w:rPr>
        <w:rFonts w:ascii="GHEA Grapalat" w:eastAsia="GHEA Grapalat" w:hAnsi="GHEA Grapalat" w:cs="GHEA Grapala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4204571"/>
    <w:multiLevelType w:val="multilevel"/>
    <w:tmpl w:val="735895B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78536B59"/>
    <w:multiLevelType w:val="multilevel"/>
    <w:tmpl w:val="E8BAC4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7A9202F2"/>
    <w:multiLevelType w:val="hybridMultilevel"/>
    <w:tmpl w:val="DCB00386"/>
    <w:lvl w:ilvl="0" w:tplc="080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4982939">
    <w:abstractNumId w:val="0"/>
  </w:num>
  <w:num w:numId="2" w16cid:durableId="1038164214">
    <w:abstractNumId w:val="7"/>
  </w:num>
  <w:num w:numId="3" w16cid:durableId="475535941">
    <w:abstractNumId w:val="3"/>
  </w:num>
  <w:num w:numId="4" w16cid:durableId="1659184929">
    <w:abstractNumId w:val="6"/>
  </w:num>
  <w:num w:numId="5" w16cid:durableId="2026051031">
    <w:abstractNumId w:val="5"/>
  </w:num>
  <w:num w:numId="6" w16cid:durableId="633217485">
    <w:abstractNumId w:val="13"/>
  </w:num>
  <w:num w:numId="7" w16cid:durableId="83653959">
    <w:abstractNumId w:val="10"/>
  </w:num>
  <w:num w:numId="8" w16cid:durableId="1533685411">
    <w:abstractNumId w:val="9"/>
  </w:num>
  <w:num w:numId="9" w16cid:durableId="448398678">
    <w:abstractNumId w:val="14"/>
  </w:num>
  <w:num w:numId="10" w16cid:durableId="336271360">
    <w:abstractNumId w:val="12"/>
  </w:num>
  <w:num w:numId="11" w16cid:durableId="300380068">
    <w:abstractNumId w:val="1"/>
  </w:num>
  <w:num w:numId="12" w16cid:durableId="1934700622">
    <w:abstractNumId w:val="8"/>
  </w:num>
  <w:num w:numId="13" w16cid:durableId="730689264">
    <w:abstractNumId w:val="4"/>
  </w:num>
  <w:num w:numId="14" w16cid:durableId="1596522734">
    <w:abstractNumId w:val="2"/>
  </w:num>
  <w:num w:numId="15" w16cid:durableId="186293407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047"/>
    <w:rsid w:val="00061008"/>
    <w:rsid w:val="00065B28"/>
    <w:rsid w:val="000A773F"/>
    <w:rsid w:val="000E6D37"/>
    <w:rsid w:val="0015191D"/>
    <w:rsid w:val="001C321D"/>
    <w:rsid w:val="001D4BC4"/>
    <w:rsid w:val="00214F85"/>
    <w:rsid w:val="002B1CBC"/>
    <w:rsid w:val="002C6431"/>
    <w:rsid w:val="00301A88"/>
    <w:rsid w:val="003459C7"/>
    <w:rsid w:val="00366161"/>
    <w:rsid w:val="0037781F"/>
    <w:rsid w:val="004B12EF"/>
    <w:rsid w:val="00544C9B"/>
    <w:rsid w:val="00596ABA"/>
    <w:rsid w:val="005F4B95"/>
    <w:rsid w:val="006048F1"/>
    <w:rsid w:val="00663B40"/>
    <w:rsid w:val="00681EF2"/>
    <w:rsid w:val="006845B1"/>
    <w:rsid w:val="00700047"/>
    <w:rsid w:val="00703B63"/>
    <w:rsid w:val="00713423"/>
    <w:rsid w:val="0079574F"/>
    <w:rsid w:val="007A031F"/>
    <w:rsid w:val="007C4153"/>
    <w:rsid w:val="007D0ECF"/>
    <w:rsid w:val="007E2788"/>
    <w:rsid w:val="007F6A84"/>
    <w:rsid w:val="008A33E1"/>
    <w:rsid w:val="009164DA"/>
    <w:rsid w:val="0092016A"/>
    <w:rsid w:val="00944EF2"/>
    <w:rsid w:val="009622E7"/>
    <w:rsid w:val="00A073D0"/>
    <w:rsid w:val="00A24388"/>
    <w:rsid w:val="00AC1E6C"/>
    <w:rsid w:val="00AD5701"/>
    <w:rsid w:val="00B01BDC"/>
    <w:rsid w:val="00B36C5F"/>
    <w:rsid w:val="00B43B50"/>
    <w:rsid w:val="00B46A83"/>
    <w:rsid w:val="00B51824"/>
    <w:rsid w:val="00BA3CE0"/>
    <w:rsid w:val="00BB1FCE"/>
    <w:rsid w:val="00C355D4"/>
    <w:rsid w:val="00C367B3"/>
    <w:rsid w:val="00C93243"/>
    <w:rsid w:val="00CE09CD"/>
    <w:rsid w:val="00D120C2"/>
    <w:rsid w:val="00D26B23"/>
    <w:rsid w:val="00D3686F"/>
    <w:rsid w:val="00D5351D"/>
    <w:rsid w:val="00D80FF7"/>
    <w:rsid w:val="00DA670F"/>
    <w:rsid w:val="00DB5FB2"/>
    <w:rsid w:val="00DF1F62"/>
    <w:rsid w:val="00EB1070"/>
    <w:rsid w:val="00F065C6"/>
    <w:rsid w:val="00F32F81"/>
    <w:rsid w:val="00F40928"/>
    <w:rsid w:val="00F46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0B98AD"/>
  <w15:docId w15:val="{8F28AF64-6A53-46A1-A3F9-8A94C7214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 w:line="240" w:lineRule="auto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00" w:after="0" w:line="240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240" w:after="60" w:line="240" w:lineRule="auto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4634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C4463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ja-JP"/>
    </w:rPr>
  </w:style>
  <w:style w:type="character" w:customStyle="1" w:styleId="Heading2Char">
    <w:name w:val="Heading 2 Char"/>
    <w:basedOn w:val="DefaultParagraphFont"/>
    <w:link w:val="Heading2"/>
    <w:uiPriority w:val="9"/>
    <w:rsid w:val="00C4463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character" w:customStyle="1" w:styleId="Heading3Char">
    <w:name w:val="Heading 3 Char"/>
    <w:basedOn w:val="DefaultParagraphFont"/>
    <w:link w:val="Heading3"/>
    <w:rsid w:val="00C44634"/>
    <w:rPr>
      <w:rFonts w:ascii="Arial" w:eastAsia="MS Mincho" w:hAnsi="Arial" w:cs="Arial"/>
      <w:b/>
      <w:bCs/>
      <w:sz w:val="26"/>
      <w:szCs w:val="26"/>
      <w:lang w:eastAsia="ja-JP"/>
    </w:rPr>
  </w:style>
  <w:style w:type="character" w:customStyle="1" w:styleId="Heading4Char">
    <w:name w:val="Heading 4 Char"/>
    <w:basedOn w:val="DefaultParagraphFont"/>
    <w:link w:val="Heading4"/>
    <w:rsid w:val="00C44634"/>
    <w:rPr>
      <w:rFonts w:ascii="Times New Roman" w:eastAsia="MS Mincho" w:hAnsi="Times New Roman" w:cs="Times New Roman"/>
      <w:b/>
      <w:bCs/>
      <w:sz w:val="28"/>
      <w:szCs w:val="28"/>
      <w:lang w:eastAsia="ja-JP"/>
    </w:rPr>
  </w:style>
  <w:style w:type="character" w:customStyle="1" w:styleId="Heading5Char">
    <w:name w:val="Heading 5 Char"/>
    <w:basedOn w:val="DefaultParagraphFont"/>
    <w:link w:val="Heading5"/>
    <w:rsid w:val="00C44634"/>
    <w:rPr>
      <w:rFonts w:ascii="Times New Roman" w:eastAsia="MS Mincho" w:hAnsi="Times New Roman" w:cs="Times New Roman"/>
      <w:b/>
      <w:bCs/>
      <w:i/>
      <w:iCs/>
      <w:sz w:val="26"/>
      <w:szCs w:val="26"/>
      <w:lang w:val="ru-RU" w:eastAsia="ru-RU"/>
    </w:rPr>
  </w:style>
  <w:style w:type="character" w:customStyle="1" w:styleId="Heading6Char">
    <w:name w:val="Heading 6 Char"/>
    <w:basedOn w:val="DefaultParagraphFont"/>
    <w:link w:val="Heading6"/>
    <w:rsid w:val="00C44634"/>
    <w:rPr>
      <w:rFonts w:ascii="Times New Roman" w:eastAsia="MS Mincho" w:hAnsi="Times New Roman" w:cs="Times New Roman"/>
      <w:b/>
      <w:bCs/>
      <w:lang w:eastAsia="ja-JP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463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ja-JP"/>
    </w:rPr>
  </w:style>
  <w:style w:type="paragraph" w:styleId="BodyTextIndent">
    <w:name w:val="Body Text Indent"/>
    <w:aliases w:val=" Char, Char Char Char Char, Char Char46"/>
    <w:basedOn w:val="Normal"/>
    <w:link w:val="BodyTextIndentChar"/>
    <w:rsid w:val="00C44634"/>
    <w:pPr>
      <w:spacing w:after="0" w:line="240" w:lineRule="auto"/>
      <w:ind w:firstLine="720"/>
      <w:jc w:val="both"/>
    </w:pPr>
    <w:rPr>
      <w:rFonts w:ascii="Arial LatArm" w:eastAsia="Times New Roman" w:hAnsi="Arial LatArm" w:cs="Times New Roman"/>
      <w:sz w:val="24"/>
      <w:szCs w:val="20"/>
      <w:lang w:eastAsia="ru-RU"/>
    </w:rPr>
  </w:style>
  <w:style w:type="character" w:customStyle="1" w:styleId="BodyTextIndentChar">
    <w:name w:val="Body Text Indent Char"/>
    <w:aliases w:val=" Char Char, Char Char Char Char Char, Char Char46 Char"/>
    <w:basedOn w:val="DefaultParagraphFont"/>
    <w:link w:val="BodyTextIndent"/>
    <w:rsid w:val="00C44634"/>
    <w:rPr>
      <w:rFonts w:ascii="Arial LatArm" w:eastAsia="Times New Roman" w:hAnsi="Arial LatArm" w:cs="Times New Roman"/>
      <w:sz w:val="24"/>
      <w:szCs w:val="20"/>
      <w:lang w:eastAsia="ru-RU"/>
    </w:rPr>
  </w:style>
  <w:style w:type="paragraph" w:styleId="BodyTextIndent2">
    <w:name w:val="Body Text Indent 2"/>
    <w:basedOn w:val="Normal"/>
    <w:link w:val="BodyTextIndent2Char"/>
    <w:rsid w:val="00C44634"/>
    <w:pPr>
      <w:spacing w:after="0" w:line="240" w:lineRule="auto"/>
      <w:ind w:firstLine="360"/>
      <w:jc w:val="both"/>
    </w:pPr>
    <w:rPr>
      <w:rFonts w:ascii="Arial LatArm" w:eastAsia="Times New Roman" w:hAnsi="Arial LatArm" w:cs="Times New Roman"/>
      <w:sz w:val="24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rsid w:val="00C44634"/>
    <w:rPr>
      <w:rFonts w:ascii="Arial LatArm" w:eastAsia="Times New Roman" w:hAnsi="Arial LatArm" w:cs="Times New Roman"/>
      <w:sz w:val="24"/>
      <w:szCs w:val="20"/>
      <w:lang w:eastAsia="ru-RU"/>
    </w:rPr>
  </w:style>
  <w:style w:type="paragraph" w:customStyle="1" w:styleId="Char">
    <w:name w:val="Char"/>
    <w:basedOn w:val="Normal"/>
    <w:semiHidden/>
    <w:rsid w:val="00C44634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table" w:styleId="TableGrid">
    <w:name w:val="Table Grid"/>
    <w:basedOn w:val="TableNormal"/>
    <w:uiPriority w:val="39"/>
    <w:rsid w:val="00C446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_Paragraph,Multilevel para_II,List Paragraph-ExecSummary,Citation List,본문(내용),List Paragraph (numbered (a)),Para number,Titulo 2,Report Para,Number Bullets,Resume Title,heading 4,WinDForce-Letter,Heading 2_sj,En tête 1,List Paragraph1"/>
    <w:basedOn w:val="Normal"/>
    <w:link w:val="ListParagraphChar"/>
    <w:qFormat/>
    <w:rsid w:val="00C44634"/>
    <w:pPr>
      <w:spacing w:after="0" w:line="240" w:lineRule="auto"/>
      <w:ind w:left="720"/>
      <w:contextualSpacing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FootnoteText">
    <w:name w:val="footnote text"/>
    <w:basedOn w:val="Normal"/>
    <w:link w:val="FootnoteTextChar"/>
    <w:semiHidden/>
    <w:rsid w:val="00C4463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C44634"/>
    <w:rPr>
      <w:rFonts w:ascii="Times Armenian" w:eastAsia="Times New Roman" w:hAnsi="Times Armeni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semiHidden/>
    <w:rsid w:val="00C44634"/>
    <w:rPr>
      <w:vertAlign w:val="superscript"/>
    </w:rPr>
  </w:style>
  <w:style w:type="paragraph" w:customStyle="1" w:styleId="norm">
    <w:name w:val="norm"/>
    <w:basedOn w:val="Normal"/>
    <w:link w:val="normChar"/>
    <w:rsid w:val="00C44634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normChar">
    <w:name w:val="norm Char"/>
    <w:basedOn w:val="DefaultParagraphFont"/>
    <w:link w:val="norm"/>
    <w:locked/>
    <w:rsid w:val="00C44634"/>
    <w:rPr>
      <w:rFonts w:ascii="Arial Armenian" w:eastAsia="Times New Roman" w:hAnsi="Arial Armenian" w:cs="Times New Roman"/>
      <w:szCs w:val="20"/>
      <w:lang w:eastAsia="ru-RU"/>
    </w:rPr>
  </w:style>
  <w:style w:type="paragraph" w:styleId="Header">
    <w:name w:val="header"/>
    <w:basedOn w:val="Normal"/>
    <w:link w:val="HeaderChar"/>
    <w:uiPriority w:val="99"/>
    <w:semiHidden/>
    <w:unhideWhenUsed/>
    <w:rsid w:val="00C44634"/>
    <w:pPr>
      <w:tabs>
        <w:tab w:val="center" w:pos="4844"/>
        <w:tab w:val="right" w:pos="9689"/>
      </w:tabs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C44634"/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C44634"/>
    <w:pPr>
      <w:tabs>
        <w:tab w:val="center" w:pos="4844"/>
        <w:tab w:val="right" w:pos="9689"/>
      </w:tabs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character" w:customStyle="1" w:styleId="FooterChar">
    <w:name w:val="Footer Char"/>
    <w:basedOn w:val="DefaultParagraphFont"/>
    <w:link w:val="Footer"/>
    <w:uiPriority w:val="99"/>
    <w:rsid w:val="00C44634"/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4634"/>
    <w:pPr>
      <w:spacing w:after="0" w:line="240" w:lineRule="auto"/>
    </w:pPr>
    <w:rPr>
      <w:rFonts w:ascii="Tahoma" w:eastAsia="MS Mincho" w:hAnsi="Tahoma" w:cs="Tahoma"/>
      <w:sz w:val="16"/>
      <w:szCs w:val="16"/>
      <w:lang w:eastAsia="ja-JP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4634"/>
    <w:rPr>
      <w:rFonts w:ascii="Tahoma" w:eastAsia="MS Mincho" w:hAnsi="Tahoma" w:cs="Tahoma"/>
      <w:sz w:val="16"/>
      <w:szCs w:val="16"/>
      <w:lang w:eastAsia="ja-JP"/>
    </w:rPr>
  </w:style>
  <w:style w:type="character" w:customStyle="1" w:styleId="apple-converted-space">
    <w:name w:val="apple-converted-space"/>
    <w:basedOn w:val="DefaultParagraphFont"/>
    <w:rsid w:val="00C44634"/>
  </w:style>
  <w:style w:type="character" w:customStyle="1" w:styleId="ListParagraphChar">
    <w:name w:val="List Paragraph Char"/>
    <w:aliases w:val="List_Paragraph Char,Multilevel para_II Char,List Paragraph-ExecSummary Char,Citation List Char,본문(내용) Char,List Paragraph (numbered (a)) Char,Para number Char,Titulo 2 Char,Report Para Char,Number Bullets Char,Resume Title Char"/>
    <w:link w:val="ListParagraph"/>
    <w:locked/>
    <w:rsid w:val="00C44634"/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NormalWeb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"/>
    <w:basedOn w:val="Normal"/>
    <w:uiPriority w:val="99"/>
    <w:qFormat/>
    <w:rsid w:val="00C446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05A8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05A87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y2iqfc">
    <w:name w:val="y2iqfc"/>
    <w:basedOn w:val="DefaultParagraphFont"/>
    <w:rsid w:val="00B05A87"/>
  </w:style>
  <w:style w:type="paragraph" w:customStyle="1" w:styleId="card-text">
    <w:name w:val="card-text"/>
    <w:basedOn w:val="Normal"/>
    <w:rsid w:val="00EA40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zkurwreuab5ozgtqnkl">
    <w:name w:val="ezkurwreuab5ozgtqnkl"/>
    <w:basedOn w:val="DefaultParagraphFont"/>
    <w:rsid w:val="001A6BEE"/>
  </w:style>
  <w:style w:type="character" w:styleId="CommentReference">
    <w:name w:val="annotation reference"/>
    <w:basedOn w:val="DefaultParagraphFont"/>
    <w:uiPriority w:val="99"/>
    <w:semiHidden/>
    <w:unhideWhenUsed/>
    <w:rsid w:val="00F628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628E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28E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628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628E8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E63D0"/>
    <w:pPr>
      <w:spacing w:after="0" w:line="240" w:lineRule="auto"/>
    </w:p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84193B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06559B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54A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195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96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38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702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84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9999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536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910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44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63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11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883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030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969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583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lusine.janazyan@yerevan.a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zFmmnE6O6HxhJVo+3nAntyLPXA==">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B126EB2-D290-405B-B108-A2BFA50D21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1070</TotalTime>
  <Pages>17</Pages>
  <Words>2790</Words>
  <Characters>15904</Characters>
  <Application>Microsoft Office Word</Application>
  <DocSecurity>0</DocSecurity>
  <Lines>132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naira.vardanyan</dc:creator>
  <cp:keywords>https://mul2.yerevan.am/tasks/2564917/oneclick?token=7b54db5dfd6389853191d9919de29f34</cp:keywords>
  <cp:lastModifiedBy>Gor Muradyan</cp:lastModifiedBy>
  <cp:revision>77</cp:revision>
  <cp:lastPrinted>2025-12-16T10:37:00Z</cp:lastPrinted>
  <dcterms:created xsi:type="dcterms:W3CDTF">2025-12-10T13:03:00Z</dcterms:created>
  <dcterms:modified xsi:type="dcterms:W3CDTF">2025-12-25T12:59:00Z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a4cd000a-1539-409d-9e98-afd2eeef598d</vt:lpwstr>
  </property>
</Properties>
</file>